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725" w14:textId="2DE2A8AD" w:rsidR="00B94938" w:rsidRPr="00F00C23" w:rsidRDefault="007A304C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  <w:r w:rsidRPr="00F00C23">
        <w:rPr>
          <w:rFonts w:cs="Arial"/>
          <w:iCs/>
          <w:szCs w:val="20"/>
          <w:lang w:val="cs-CZ"/>
        </w:rPr>
        <w:br/>
      </w:r>
    </w:p>
    <w:p w14:paraId="32A40FBF" w14:textId="5AFCF00C" w:rsidR="007D2D4A" w:rsidRPr="00F00C23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F00C23" w:rsidRDefault="007D2D4A" w:rsidP="00F875B9">
      <w:pPr>
        <w:pStyle w:val="Standard"/>
        <w:widowControl w:val="0"/>
        <w:suppressAutoHyphens w:val="0"/>
        <w:spacing w:before="120" w:after="120"/>
        <w:rPr>
          <w:rFonts w:cs="Arial"/>
          <w:iCs/>
          <w:szCs w:val="20"/>
          <w:lang w:val="cs-CZ"/>
        </w:rPr>
      </w:pPr>
    </w:p>
    <w:p w14:paraId="63F561AB" w14:textId="77777777" w:rsidR="00F875B9" w:rsidRPr="00F00C23" w:rsidRDefault="00F875B9" w:rsidP="00F875B9">
      <w:pPr>
        <w:pStyle w:val="Standard"/>
        <w:widowControl w:val="0"/>
        <w:suppressAutoHyphens w:val="0"/>
        <w:spacing w:before="120" w:after="120"/>
        <w:rPr>
          <w:rFonts w:cs="Arial"/>
          <w:iCs/>
          <w:szCs w:val="20"/>
          <w:lang w:val="cs-CZ"/>
        </w:rPr>
      </w:pPr>
    </w:p>
    <w:p w14:paraId="38B4E73E" w14:textId="77777777" w:rsidR="007D2D4A" w:rsidRPr="00F00C23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2C197D8" w14:textId="77777777" w:rsidR="005104BE" w:rsidRPr="00F00C23" w:rsidRDefault="005104BE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CD58A1C" w14:textId="77777777" w:rsidR="005104BE" w:rsidRPr="00F00C23" w:rsidRDefault="005104BE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21F98EEF" w14:textId="5EAF047A" w:rsidR="00E50E59" w:rsidRPr="00F00C23" w:rsidRDefault="00F875B9" w:rsidP="00E50E59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0" w:name="_Hlk152148949"/>
      <w:r w:rsidRPr="00F00C23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Nová technologie inovuje vývoj </w:t>
      </w:r>
      <w:proofErr w:type="spellStart"/>
      <w:r w:rsidRPr="00F00C23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aptamerů</w:t>
      </w:r>
      <w:proofErr w:type="spellEnd"/>
      <w:r w:rsidRPr="00F00C23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, syntetických alternativ protilátek</w:t>
      </w:r>
    </w:p>
    <w:p w14:paraId="64A67EDF" w14:textId="2FFED903" w:rsidR="00E50E59" w:rsidRPr="00F00C23" w:rsidRDefault="007B3C52" w:rsidP="00E50E59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 w:rsidRPr="00F00C23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  <w:bookmarkEnd w:id="0"/>
    </w:p>
    <w:p w14:paraId="2382FC0C" w14:textId="22118492" w:rsidR="0093221B" w:rsidRPr="00F00C23" w:rsidRDefault="00F875B9" w:rsidP="00E50E59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 w:rsidRPr="00F00C23">
        <w:rPr>
          <w:rFonts w:cs="Arial"/>
          <w:bCs/>
          <w:iCs/>
          <w:szCs w:val="20"/>
          <w:lang w:val="cs-CZ"/>
        </w:rPr>
        <w:t>17. 6. 2026</w:t>
      </w:r>
    </w:p>
    <w:p w14:paraId="2C13FBEB" w14:textId="4D78E6CB" w:rsidR="00F875B9" w:rsidRPr="00F00C23" w:rsidRDefault="00F875B9" w:rsidP="00D96180">
      <w:pPr>
        <w:spacing w:line="276" w:lineRule="auto"/>
        <w:jc w:val="both"/>
        <w:rPr>
          <w:b/>
          <w:bCs/>
          <w:lang w:val="cs-CZ"/>
        </w:rPr>
      </w:pPr>
      <w:bookmarkStart w:id="1" w:name="_Hlk152149017"/>
      <w:r w:rsidRPr="00F00C23">
        <w:rPr>
          <w:b/>
          <w:bCs/>
          <w:lang w:val="cs-CZ"/>
        </w:rPr>
        <w:t>Vědci z</w:t>
      </w:r>
      <w:r w:rsidR="00BD0065" w:rsidRPr="00F00C23">
        <w:rPr>
          <w:b/>
          <w:bCs/>
          <w:lang w:val="cs-CZ"/>
        </w:rPr>
        <w:t> </w:t>
      </w:r>
      <w:r w:rsidRPr="00F00C23">
        <w:rPr>
          <w:b/>
          <w:bCs/>
          <w:lang w:val="cs-CZ"/>
        </w:rPr>
        <w:t>Ústavu organické chemie a biochemie AV</w:t>
      </w:r>
      <w:r w:rsidR="00BD0065" w:rsidRPr="00F00C23">
        <w:rPr>
          <w:b/>
          <w:bCs/>
          <w:lang w:val="cs-CZ"/>
        </w:rPr>
        <w:t> </w:t>
      </w:r>
      <w:r w:rsidRPr="00F00C23">
        <w:rPr>
          <w:b/>
          <w:bCs/>
          <w:lang w:val="cs-CZ"/>
        </w:rPr>
        <w:t>ČR (ÚOCHB) vyvinuli průlomovou technolo</w:t>
      </w:r>
      <w:r w:rsidR="00D80DB6" w:rsidRPr="00F00C23">
        <w:rPr>
          <w:b/>
          <w:bCs/>
          <w:lang w:val="cs-CZ"/>
        </w:rPr>
        <w:softHyphen/>
      </w:r>
      <w:r w:rsidRPr="00F00C23">
        <w:rPr>
          <w:b/>
          <w:bCs/>
          <w:lang w:val="cs-CZ"/>
        </w:rPr>
        <w:t xml:space="preserve">gii pro efektivní vývoj </w:t>
      </w:r>
      <w:proofErr w:type="spellStart"/>
      <w:r w:rsidRPr="00F00C23">
        <w:rPr>
          <w:b/>
          <w:bCs/>
          <w:lang w:val="cs-CZ"/>
        </w:rPr>
        <w:t>aptamerů</w:t>
      </w:r>
      <w:proofErr w:type="spellEnd"/>
      <w:r w:rsidRPr="00F00C23">
        <w:rPr>
          <w:b/>
          <w:bCs/>
          <w:lang w:val="cs-CZ"/>
        </w:rPr>
        <w:t>. Nová metoda propojuje několik biochemických a</w:t>
      </w:r>
      <w:r w:rsidR="00BD0065" w:rsidRPr="00F00C23">
        <w:rPr>
          <w:b/>
          <w:bCs/>
          <w:lang w:val="cs-CZ"/>
        </w:rPr>
        <w:t> </w:t>
      </w:r>
      <w:proofErr w:type="spellStart"/>
      <w:r w:rsidRPr="00F00C23">
        <w:rPr>
          <w:b/>
          <w:bCs/>
          <w:lang w:val="cs-CZ"/>
        </w:rPr>
        <w:t>bioinformatických</w:t>
      </w:r>
      <w:proofErr w:type="spellEnd"/>
      <w:r w:rsidRPr="00F00C23">
        <w:rPr>
          <w:b/>
          <w:bCs/>
          <w:lang w:val="cs-CZ"/>
        </w:rPr>
        <w:t xml:space="preserve"> kroků a</w:t>
      </w:r>
      <w:r w:rsidR="00BD0065" w:rsidRPr="00F00C23">
        <w:rPr>
          <w:b/>
          <w:bCs/>
          <w:lang w:val="cs-CZ"/>
        </w:rPr>
        <w:t> </w:t>
      </w:r>
      <w:r w:rsidRPr="00F00C23">
        <w:rPr>
          <w:b/>
          <w:bCs/>
          <w:lang w:val="cs-CZ"/>
        </w:rPr>
        <w:t>otevírá cestu k</w:t>
      </w:r>
      <w:r w:rsidR="00BD0065" w:rsidRPr="00F00C23">
        <w:rPr>
          <w:b/>
          <w:bCs/>
          <w:lang w:val="cs-CZ"/>
        </w:rPr>
        <w:t> </w:t>
      </w:r>
      <w:r w:rsidRPr="00F00C23">
        <w:rPr>
          <w:b/>
          <w:bCs/>
          <w:lang w:val="cs-CZ"/>
        </w:rPr>
        <w:t>novým diagnostickým a</w:t>
      </w:r>
      <w:r w:rsidR="00BD0065" w:rsidRPr="00F00C23">
        <w:rPr>
          <w:b/>
          <w:bCs/>
          <w:lang w:val="cs-CZ"/>
        </w:rPr>
        <w:t> </w:t>
      </w:r>
      <w:r w:rsidRPr="00F00C23">
        <w:rPr>
          <w:b/>
          <w:bCs/>
          <w:lang w:val="cs-CZ"/>
        </w:rPr>
        <w:t>terapeutickým aplikacím. Mezi ně patř</w:t>
      </w:r>
      <w:r w:rsidR="00795DB4">
        <w:rPr>
          <w:b/>
          <w:bCs/>
          <w:lang w:val="cs-CZ"/>
        </w:rPr>
        <w:t>í například nositelné</w:t>
      </w:r>
      <w:r w:rsidRPr="00F00C23">
        <w:rPr>
          <w:b/>
          <w:bCs/>
          <w:lang w:val="cs-CZ"/>
        </w:rPr>
        <w:t xml:space="preserve"> senzory </w:t>
      </w:r>
      <w:r w:rsidRPr="00F00C23">
        <w:rPr>
          <w:b/>
          <w:lang w:val="cs-CZ"/>
        </w:rPr>
        <w:t>schopné v</w:t>
      </w:r>
      <w:r w:rsidR="00BD0065" w:rsidRPr="00F00C23">
        <w:rPr>
          <w:b/>
          <w:lang w:val="cs-CZ"/>
        </w:rPr>
        <w:t> </w:t>
      </w:r>
      <w:r w:rsidRPr="00F00C23">
        <w:rPr>
          <w:b/>
          <w:lang w:val="cs-CZ"/>
        </w:rPr>
        <w:t>reálném čase sledovat hladiny vybraných biomarkerů v</w:t>
      </w:r>
      <w:r w:rsidR="00BD0065" w:rsidRPr="00F00C23">
        <w:rPr>
          <w:b/>
          <w:lang w:val="cs-CZ"/>
        </w:rPr>
        <w:t> </w:t>
      </w:r>
      <w:r w:rsidRPr="00F00C23">
        <w:rPr>
          <w:b/>
          <w:lang w:val="cs-CZ"/>
        </w:rPr>
        <w:t>těle a</w:t>
      </w:r>
      <w:r w:rsidR="00BD0065" w:rsidRPr="00F00C23">
        <w:rPr>
          <w:b/>
          <w:lang w:val="cs-CZ"/>
        </w:rPr>
        <w:t> </w:t>
      </w:r>
      <w:r w:rsidRPr="00F00C23">
        <w:rPr>
          <w:b/>
          <w:lang w:val="cs-CZ"/>
        </w:rPr>
        <w:t xml:space="preserve">včas upozornit na blížící se zdravotní komplikace. </w:t>
      </w:r>
      <w:r w:rsidRPr="00F00C23">
        <w:rPr>
          <w:b/>
          <w:bCs/>
          <w:lang w:val="cs-CZ"/>
        </w:rPr>
        <w:t xml:space="preserve">Výsledky zveřejnil časopis </w:t>
      </w:r>
      <w:proofErr w:type="spellStart"/>
      <w:r w:rsidRPr="00F00C23">
        <w:rPr>
          <w:b/>
          <w:bCs/>
          <w:i/>
          <w:iCs/>
          <w:lang w:val="cs-CZ"/>
        </w:rPr>
        <w:t>Nature</w:t>
      </w:r>
      <w:proofErr w:type="spellEnd"/>
      <w:r w:rsidRPr="00F00C23">
        <w:rPr>
          <w:b/>
          <w:bCs/>
          <w:i/>
          <w:iCs/>
          <w:lang w:val="cs-CZ"/>
        </w:rPr>
        <w:t xml:space="preserve"> Communications</w:t>
      </w:r>
      <w:r w:rsidRPr="00F00C23">
        <w:rPr>
          <w:b/>
          <w:bCs/>
          <w:lang w:val="cs-CZ"/>
        </w:rPr>
        <w:t>.</w:t>
      </w:r>
      <w:bookmarkStart w:id="2" w:name="_Hlk152063791"/>
      <w:bookmarkEnd w:id="1"/>
    </w:p>
    <w:p w14:paraId="5B81CAA9" w14:textId="02C7C1CE" w:rsidR="00F875B9" w:rsidRPr="00F00C23" w:rsidRDefault="00F875B9" w:rsidP="00D96180">
      <w:pPr>
        <w:spacing w:before="240" w:line="276" w:lineRule="auto"/>
        <w:jc w:val="both"/>
        <w:rPr>
          <w:lang w:val="cs-CZ"/>
        </w:rPr>
      </w:pPr>
      <w:proofErr w:type="spellStart"/>
      <w:r w:rsidRPr="00F00C23">
        <w:rPr>
          <w:lang w:val="cs-CZ"/>
        </w:rPr>
        <w:t>Aptamery</w:t>
      </w:r>
      <w:proofErr w:type="spellEnd"/>
      <w:r w:rsidRPr="00F00C23">
        <w:rPr>
          <w:lang w:val="cs-CZ"/>
        </w:rPr>
        <w:t xml:space="preserve"> jsou krátké řetězce DNA nebo RNA, které dokážou velmi přesně rozeznat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navázat konkrétní cílovou molekulu. Podobně jako protilátky je lze využít k detekci nebo ovlivnění funkce těchto molekul. Na rozdíl od protilátek jsou však mnohem stabilnější, lze je vyrábět synteticky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přesně chemicky upravovat podle požadovaných vlastností. Díky tomu mohou získat vlastnosti, kterých nelze u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protilátek dosáhnout.</w:t>
      </w:r>
    </w:p>
    <w:p w14:paraId="0491B820" w14:textId="5A5811B2" w:rsidR="00F875B9" w:rsidRPr="00F00C23" w:rsidRDefault="00F875B9" w:rsidP="00D96180">
      <w:pPr>
        <w:spacing w:before="240" w:after="240" w:line="276" w:lineRule="auto"/>
        <w:jc w:val="both"/>
        <w:rPr>
          <w:lang w:val="cs-CZ"/>
        </w:rPr>
      </w:pPr>
      <w:r w:rsidRPr="00F00C23">
        <w:rPr>
          <w:lang w:val="cs-CZ"/>
        </w:rPr>
        <w:t>S rostoucí poptávkou po přesných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 xml:space="preserve">rychlých diagnostických nástrojích jsou </w:t>
      </w:r>
      <w:proofErr w:type="spellStart"/>
      <w:r w:rsidRPr="00F00C23">
        <w:rPr>
          <w:lang w:val="cs-CZ"/>
        </w:rPr>
        <w:t>aptamery</w:t>
      </w:r>
      <w:proofErr w:type="spellEnd"/>
      <w:r w:rsidRPr="00F00C23">
        <w:rPr>
          <w:lang w:val="cs-CZ"/>
        </w:rPr>
        <w:t xml:space="preserve"> v mnoha případech vhodnější než samotné protilátky. Jejich vývojový proces je však experimentálně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časově náročný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vyžaduje experty z několika vědních oborů. Tým vědců z ÚOCHB vedený dr.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Markem Ondrušem a prof.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 xml:space="preserve">Michalem </w:t>
      </w:r>
      <w:proofErr w:type="spellStart"/>
      <w:r w:rsidRPr="00F00C23">
        <w:rPr>
          <w:lang w:val="cs-CZ"/>
        </w:rPr>
        <w:t>Hockem</w:t>
      </w:r>
      <w:proofErr w:type="spellEnd"/>
      <w:r w:rsidRPr="00F00C23">
        <w:rPr>
          <w:lang w:val="cs-CZ"/>
        </w:rPr>
        <w:t xml:space="preserve"> nyní vyvinul technologii, která celý vývojový proces výrazně zkracuje.</w:t>
      </w:r>
    </w:p>
    <w:p w14:paraId="7ECBF7FD" w14:textId="41B436A8" w:rsidR="00F875B9" w:rsidRPr="00F00C23" w:rsidRDefault="00F875B9" w:rsidP="00D96180">
      <w:pPr>
        <w:spacing w:after="240" w:line="276" w:lineRule="auto"/>
        <w:jc w:val="both"/>
        <w:rPr>
          <w:lang w:val="cs-CZ"/>
        </w:rPr>
      </w:pPr>
      <w:r w:rsidRPr="00F00C23">
        <w:rPr>
          <w:i/>
          <w:iCs/>
          <w:lang w:val="cs-CZ"/>
        </w:rPr>
        <w:t xml:space="preserve">„Vývoj </w:t>
      </w:r>
      <w:proofErr w:type="spellStart"/>
      <w:r w:rsidRPr="00F00C23">
        <w:rPr>
          <w:i/>
          <w:iCs/>
          <w:lang w:val="cs-CZ"/>
        </w:rPr>
        <w:t>aptameru</w:t>
      </w:r>
      <w:proofErr w:type="spellEnd"/>
      <w:r w:rsidRPr="00F00C23">
        <w:rPr>
          <w:i/>
          <w:iCs/>
          <w:lang w:val="cs-CZ"/>
        </w:rPr>
        <w:t xml:space="preserve"> často připomíná hledání jehly v kupce sena. Ve směsi bilionů různých </w:t>
      </w:r>
      <w:r w:rsidR="00795DB4">
        <w:rPr>
          <w:i/>
          <w:iCs/>
          <w:lang w:val="cs-CZ"/>
        </w:rPr>
        <w:t xml:space="preserve">DNA </w:t>
      </w:r>
      <w:r w:rsidRPr="00F00C23">
        <w:rPr>
          <w:i/>
          <w:iCs/>
          <w:lang w:val="cs-CZ"/>
        </w:rPr>
        <w:t>sekvencí</w:t>
      </w:r>
      <w:r w:rsidR="00795DB4">
        <w:rPr>
          <w:i/>
          <w:iCs/>
          <w:lang w:val="cs-CZ"/>
        </w:rPr>
        <w:t xml:space="preserve"> </w:t>
      </w:r>
      <w:r w:rsidRPr="00F00C23">
        <w:rPr>
          <w:i/>
          <w:iCs/>
          <w:lang w:val="cs-CZ"/>
        </w:rPr>
        <w:t>se snažíme najít jedinou, která se silně a</w:t>
      </w:r>
      <w:r w:rsidR="00BD0065" w:rsidRPr="00F00C23">
        <w:rPr>
          <w:i/>
          <w:iCs/>
          <w:lang w:val="cs-CZ"/>
        </w:rPr>
        <w:t> </w:t>
      </w:r>
      <w:r w:rsidRPr="00F00C23">
        <w:rPr>
          <w:i/>
          <w:iCs/>
          <w:lang w:val="cs-CZ"/>
        </w:rPr>
        <w:t>specificky váže na cílovou molekulu. Náš nový přístup umožňuje nejdřív nalézt ‚</w:t>
      </w:r>
      <w:proofErr w:type="spellStart"/>
      <w:r w:rsidRPr="00F00C23">
        <w:rPr>
          <w:i/>
          <w:iCs/>
          <w:lang w:val="cs-CZ"/>
        </w:rPr>
        <w:t>aptamerové</w:t>
      </w:r>
      <w:proofErr w:type="spellEnd"/>
      <w:r w:rsidRPr="00F00C23">
        <w:rPr>
          <w:i/>
          <w:iCs/>
          <w:lang w:val="cs-CZ"/>
        </w:rPr>
        <w:t xml:space="preserve"> rodiny‘ – stovky sekvencí s jistou podobností a</w:t>
      </w:r>
      <w:r w:rsidR="00BD0065" w:rsidRPr="00F00C23">
        <w:rPr>
          <w:i/>
          <w:iCs/>
          <w:lang w:val="cs-CZ"/>
        </w:rPr>
        <w:t> </w:t>
      </w:r>
      <w:r w:rsidRPr="00F00C23">
        <w:rPr>
          <w:i/>
          <w:iCs/>
          <w:lang w:val="cs-CZ"/>
        </w:rPr>
        <w:t>následně identifikovat člena rodiny, který vykazuje nejlepší experimentální vlastnosti. Tento prvek přispívá ke zkrácení vývoje z několika měsíců na dny,“</w:t>
      </w:r>
      <w:r w:rsidRPr="00F00C23">
        <w:rPr>
          <w:lang w:val="cs-CZ"/>
        </w:rPr>
        <w:t xml:space="preserve"> říká Marek Ondruš.</w:t>
      </w:r>
    </w:p>
    <w:p w14:paraId="79758823" w14:textId="05C2268B" w:rsidR="00F875B9" w:rsidRPr="00F00C23" w:rsidRDefault="00F875B9" w:rsidP="00D96180">
      <w:pPr>
        <w:spacing w:before="240" w:after="240" w:line="276" w:lineRule="auto"/>
        <w:jc w:val="both"/>
        <w:rPr>
          <w:lang w:val="cs-CZ"/>
        </w:rPr>
      </w:pPr>
      <w:r w:rsidRPr="00F00C23">
        <w:rPr>
          <w:lang w:val="cs-CZ"/>
        </w:rPr>
        <w:t xml:space="preserve">Výzkumníci zároveň rozšířili možnosti využití </w:t>
      </w:r>
      <w:proofErr w:type="spellStart"/>
      <w:r w:rsidRPr="00F00C23">
        <w:rPr>
          <w:lang w:val="cs-CZ"/>
        </w:rPr>
        <w:t>aptamerů</w:t>
      </w:r>
      <w:proofErr w:type="spellEnd"/>
      <w:r w:rsidRPr="00F00C23">
        <w:rPr>
          <w:lang w:val="cs-CZ"/>
        </w:rPr>
        <w:t>. Jejich stavební bloky totiž chemicky upravují</w:t>
      </w:r>
      <w:r w:rsidR="00F00C23">
        <w:rPr>
          <w:lang w:val="cs-CZ"/>
        </w:rPr>
        <w:t xml:space="preserve"> –</w:t>
      </w:r>
      <w:r w:rsidRPr="00F00C23">
        <w:rPr>
          <w:lang w:val="cs-CZ"/>
        </w:rPr>
        <w:t xml:space="preserve"> </w:t>
      </w:r>
      <w:r w:rsidR="00F00C23">
        <w:rPr>
          <w:lang w:val="cs-CZ"/>
        </w:rPr>
        <w:t>p</w:t>
      </w:r>
      <w:r w:rsidRPr="00F00C23">
        <w:rPr>
          <w:lang w:val="cs-CZ"/>
        </w:rPr>
        <w:t>řipojují k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 xml:space="preserve">nim nové funkční skupiny, které můžeme přirozeně najít například v aminokyselinách. Takto vzniklé molekuly kombinují výhody DNA </w:t>
      </w:r>
      <w:r w:rsidR="00A04B85" w:rsidRPr="00F00C23">
        <w:rPr>
          <w:lang w:val="cs-CZ"/>
        </w:rPr>
        <w:t>i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protilátek: pořadí jednotlivých stavebních bloků je dané pořadím písmen v DNA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díky rozmanitosti připojen</w:t>
      </w:r>
      <w:r w:rsidR="00795DB4">
        <w:rPr>
          <w:lang w:val="cs-CZ"/>
        </w:rPr>
        <w:t>ých</w:t>
      </w:r>
      <w:r w:rsidRPr="00F00C23">
        <w:rPr>
          <w:lang w:val="cs-CZ"/>
        </w:rPr>
        <w:t xml:space="preserve"> chemických modifikací se výrazně rozšiřují možnosti </w:t>
      </w:r>
      <w:proofErr w:type="spellStart"/>
      <w:r w:rsidRPr="00F00C23">
        <w:rPr>
          <w:lang w:val="cs-CZ"/>
        </w:rPr>
        <w:t>aptameru</w:t>
      </w:r>
      <w:proofErr w:type="spellEnd"/>
      <w:r w:rsidRPr="00F00C23">
        <w:rPr>
          <w:lang w:val="cs-CZ"/>
        </w:rPr>
        <w:t xml:space="preserve"> rozpoznávat biologicky významné cíle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>napodobovat interakce</w:t>
      </w:r>
      <w:r w:rsidR="00F00C23">
        <w:rPr>
          <w:lang w:val="cs-CZ"/>
        </w:rPr>
        <w:t xml:space="preserve"> </w:t>
      </w:r>
      <w:r w:rsidR="00795DB4">
        <w:rPr>
          <w:lang w:val="cs-CZ"/>
        </w:rPr>
        <w:t xml:space="preserve">typické pro </w:t>
      </w:r>
      <w:r w:rsidR="00F00C23">
        <w:rPr>
          <w:lang w:val="cs-CZ"/>
        </w:rPr>
        <w:t>proteiny</w:t>
      </w:r>
      <w:r w:rsidRPr="00F00C23">
        <w:rPr>
          <w:lang w:val="cs-CZ"/>
        </w:rPr>
        <w:t xml:space="preserve">, které jsou základem mnoha biologických procesů. </w:t>
      </w:r>
    </w:p>
    <w:p w14:paraId="71012A4A" w14:textId="7482C0C2" w:rsidR="00F875B9" w:rsidRPr="00F00C23" w:rsidRDefault="00F875B9" w:rsidP="00D96180">
      <w:pPr>
        <w:spacing w:after="240" w:line="276" w:lineRule="auto"/>
        <w:jc w:val="both"/>
        <w:rPr>
          <w:lang w:val="cs-CZ"/>
        </w:rPr>
      </w:pPr>
      <w:r w:rsidRPr="00F00C23">
        <w:rPr>
          <w:lang w:val="cs-CZ"/>
        </w:rPr>
        <w:lastRenderedPageBreak/>
        <w:t xml:space="preserve">Potenciál nové metody ukázali vědci na lidském inzulinovém receptoru, klíčovém proteinu zapojeném do regulace hladiny cukru v krvi. Vyvinuli </w:t>
      </w:r>
      <w:proofErr w:type="spellStart"/>
      <w:r w:rsidRPr="00F00C23">
        <w:rPr>
          <w:lang w:val="cs-CZ"/>
        </w:rPr>
        <w:t>aptamer</w:t>
      </w:r>
      <w:proofErr w:type="spellEnd"/>
      <w:r w:rsidRPr="00F00C23">
        <w:rPr>
          <w:lang w:val="cs-CZ"/>
        </w:rPr>
        <w:t>, který se na receptor specificky váže, a</w:t>
      </w:r>
      <w:r w:rsidR="00BD0065" w:rsidRPr="00F00C23">
        <w:rPr>
          <w:lang w:val="cs-CZ"/>
        </w:rPr>
        <w:t> </w:t>
      </w:r>
      <w:r w:rsidRPr="00F00C23">
        <w:rPr>
          <w:lang w:val="cs-CZ"/>
        </w:rPr>
        <w:t xml:space="preserve">pomocí </w:t>
      </w:r>
      <w:proofErr w:type="spellStart"/>
      <w:r w:rsidRPr="00F00C23">
        <w:rPr>
          <w:lang w:val="cs-CZ"/>
        </w:rPr>
        <w:t>kryoelektronové</w:t>
      </w:r>
      <w:proofErr w:type="spellEnd"/>
      <w:r w:rsidRPr="00F00C23">
        <w:rPr>
          <w:lang w:val="cs-CZ"/>
        </w:rPr>
        <w:t xml:space="preserve"> mikroskopie detailně popsali molekulární mechanismus vzájemné vazby. </w:t>
      </w:r>
      <w:r w:rsidRPr="00F00C23">
        <w:rPr>
          <w:i/>
          <w:iCs/>
          <w:lang w:val="cs-CZ"/>
        </w:rPr>
        <w:t>„Ukázali jsme, že chemicky zavedené funkční skupiny mají zásadní význam nejen pro rozpoznání a</w:t>
      </w:r>
      <w:r w:rsidR="00BD0065" w:rsidRPr="00F00C23">
        <w:rPr>
          <w:i/>
          <w:iCs/>
          <w:lang w:val="cs-CZ"/>
        </w:rPr>
        <w:t> </w:t>
      </w:r>
      <w:r w:rsidRPr="00F00C23">
        <w:rPr>
          <w:i/>
          <w:iCs/>
          <w:lang w:val="cs-CZ"/>
        </w:rPr>
        <w:t xml:space="preserve">vytvoření komplexu </w:t>
      </w:r>
      <w:proofErr w:type="spellStart"/>
      <w:r w:rsidRPr="00F00C23">
        <w:rPr>
          <w:i/>
          <w:iCs/>
          <w:lang w:val="cs-CZ"/>
        </w:rPr>
        <w:t>aptameru</w:t>
      </w:r>
      <w:proofErr w:type="spellEnd"/>
      <w:r w:rsidRPr="00F00C23">
        <w:rPr>
          <w:i/>
          <w:iCs/>
          <w:lang w:val="cs-CZ"/>
        </w:rPr>
        <w:t xml:space="preserve"> s proteinem, ale také pro stabilizaci samotné struktury DNA </w:t>
      </w:r>
      <w:proofErr w:type="spellStart"/>
      <w:r w:rsidRPr="00F00C23">
        <w:rPr>
          <w:i/>
          <w:iCs/>
          <w:lang w:val="cs-CZ"/>
        </w:rPr>
        <w:t>aptameru</w:t>
      </w:r>
      <w:proofErr w:type="spellEnd"/>
      <w:r w:rsidRPr="00F00C23">
        <w:rPr>
          <w:i/>
          <w:iCs/>
          <w:lang w:val="cs-CZ"/>
        </w:rPr>
        <w:t xml:space="preserve">. </w:t>
      </w:r>
      <w:r w:rsidR="00795DB4">
        <w:rPr>
          <w:i/>
          <w:iCs/>
          <w:lang w:val="cs-CZ"/>
        </w:rPr>
        <w:t>Naše v</w:t>
      </w:r>
      <w:r w:rsidRPr="00F00C23">
        <w:rPr>
          <w:i/>
          <w:iCs/>
          <w:lang w:val="cs-CZ"/>
        </w:rPr>
        <w:t xml:space="preserve">ýsledky poskytují nový pohled na to, jak lze pomocí chemicky upravených nukleových kyselin napodobovat vlastnosti proteinů,“ </w:t>
      </w:r>
      <w:r w:rsidRPr="00F00C23">
        <w:rPr>
          <w:lang w:val="cs-CZ"/>
        </w:rPr>
        <w:t>shrnuje Marek Ondruš.</w:t>
      </w:r>
    </w:p>
    <w:p w14:paraId="1D42B28D" w14:textId="62066384" w:rsidR="005104BE" w:rsidRPr="00F00C23" w:rsidRDefault="00F875B9" w:rsidP="00D96180">
      <w:pPr>
        <w:spacing w:after="240" w:line="276" w:lineRule="auto"/>
        <w:jc w:val="both"/>
        <w:rPr>
          <w:lang w:val="cs-CZ"/>
        </w:rPr>
      </w:pPr>
      <w:r w:rsidRPr="00F00C23">
        <w:rPr>
          <w:lang w:val="cs-CZ"/>
        </w:rPr>
        <w:t xml:space="preserve">Technologie by v budoucnu mohla doplnit nebo v některých aplikacích dokonce nahradit diagnostické nástroje založené na protilátkách. </w:t>
      </w:r>
      <w:r w:rsidR="00A04B85" w:rsidRPr="00F00C23">
        <w:rPr>
          <w:lang w:val="cs-CZ"/>
        </w:rPr>
        <w:t>Výzkumníci spolupracují n</w:t>
      </w:r>
      <w:r w:rsidRPr="00F00C23">
        <w:rPr>
          <w:lang w:val="cs-CZ"/>
        </w:rPr>
        <w:t>a dalším rozvoji technologie se společností IOCB Tech, která pomáhá přetavit objevy z ÚOCHB do praxe.</w:t>
      </w:r>
    </w:p>
    <w:p w14:paraId="5A7F06D3" w14:textId="77777777" w:rsidR="005104BE" w:rsidRPr="00F00C23" w:rsidRDefault="005104BE" w:rsidP="005104BE">
      <w:pPr>
        <w:spacing w:after="240" w:line="276" w:lineRule="auto"/>
        <w:rPr>
          <w:lang w:val="cs-CZ"/>
        </w:rPr>
      </w:pPr>
    </w:p>
    <w:p w14:paraId="5C3CF1BB" w14:textId="237D5542" w:rsidR="008B3F6B" w:rsidRPr="00DA1FCA" w:rsidRDefault="00E50E59" w:rsidP="00BD0065">
      <w:pPr>
        <w:pStyle w:val="Standard"/>
        <w:widowControl w:val="0"/>
        <w:spacing w:after="240" w:line="276" w:lineRule="auto"/>
      </w:pPr>
      <w:r w:rsidRPr="00F00C23">
        <w:rPr>
          <w:rFonts w:cs="Arial"/>
          <w:i/>
          <w:iCs/>
          <w:szCs w:val="20"/>
          <w:lang w:val="cs-CZ"/>
        </w:rPr>
        <w:t xml:space="preserve">Původní článek: </w:t>
      </w:r>
      <w:r w:rsidR="00662557" w:rsidRPr="00F00C23">
        <w:rPr>
          <w:rFonts w:cs="Arial"/>
          <w:i/>
          <w:iCs/>
          <w:szCs w:val="20"/>
          <w:lang w:val="cs-CZ"/>
        </w:rPr>
        <w:t>Franco-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Urquijo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, P. A., Ondruš, M., Kurfürst, J.,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Škerlová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, A.,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Selicharová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, I., Mužíková Čechová, L., Šváchová, H.,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Semerádtová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, A.,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Filimoněnko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>, A., Fejfarová, A., Homola, J., Kouba, T.</w:t>
      </w:r>
      <w:r w:rsidR="008B3F6B">
        <w:rPr>
          <w:rFonts w:cs="Arial"/>
          <w:i/>
          <w:iCs/>
          <w:szCs w:val="20"/>
          <w:lang w:val="cs-CZ"/>
        </w:rPr>
        <w:t xml:space="preserve">,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Hocek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>, M. Expedient single-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round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selection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of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hyper-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modified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aptamer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targeting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insulin receptor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from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over-represented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dually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nucleobase-modified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 DNA </w:t>
      </w:r>
      <w:proofErr w:type="spellStart"/>
      <w:r w:rsidR="00662557" w:rsidRPr="00F00C23">
        <w:rPr>
          <w:rFonts w:cs="Arial"/>
          <w:i/>
          <w:iCs/>
          <w:szCs w:val="20"/>
          <w:lang w:val="cs-CZ"/>
        </w:rPr>
        <w:t>libraries</w:t>
      </w:r>
      <w:proofErr w:type="spellEnd"/>
      <w:r w:rsidR="00662557" w:rsidRPr="00F00C23">
        <w:rPr>
          <w:rFonts w:cs="Arial"/>
          <w:i/>
          <w:iCs/>
          <w:szCs w:val="20"/>
          <w:lang w:val="cs-CZ"/>
        </w:rPr>
        <w:t xml:space="preserve">. </w:t>
      </w:r>
      <w:r w:rsidR="008B3F6B" w:rsidRPr="008B3F6B">
        <w:rPr>
          <w:rFonts w:cs="Arial"/>
          <w:i/>
          <w:iCs/>
          <w:szCs w:val="20"/>
        </w:rPr>
        <w:t>Nat Commu</w:t>
      </w:r>
      <w:r w:rsidR="008B3F6B">
        <w:rPr>
          <w:rFonts w:cs="Arial"/>
          <w:i/>
          <w:iCs/>
          <w:szCs w:val="20"/>
        </w:rPr>
        <w:t>n</w:t>
      </w:r>
      <w:r w:rsidR="00662557" w:rsidRPr="00F00C23">
        <w:rPr>
          <w:rFonts w:cs="Arial"/>
          <w:i/>
          <w:iCs/>
          <w:szCs w:val="20"/>
          <w:lang w:val="cs-CZ"/>
        </w:rPr>
        <w:t xml:space="preserve"> (2026).</w:t>
      </w:r>
      <w:r w:rsidR="008B3F6B">
        <w:rPr>
          <w:rFonts w:cs="Arial"/>
          <w:i/>
          <w:iCs/>
          <w:szCs w:val="20"/>
          <w:lang w:val="cs-CZ"/>
        </w:rPr>
        <w:t xml:space="preserve"> </w:t>
      </w:r>
      <w:bookmarkEnd w:id="2"/>
      <w:r w:rsidR="008B3F6B">
        <w:rPr>
          <w:rFonts w:cs="Arial"/>
          <w:i/>
          <w:iCs/>
          <w:szCs w:val="20"/>
          <w:lang w:val="cs-CZ"/>
        </w:rPr>
        <w:fldChar w:fldCharType="begin"/>
      </w:r>
      <w:r w:rsidR="008B3F6B">
        <w:rPr>
          <w:rFonts w:cs="Arial"/>
          <w:i/>
          <w:iCs/>
          <w:szCs w:val="20"/>
          <w:lang w:val="cs-CZ"/>
        </w:rPr>
        <w:instrText>HYPERLINK "</w:instrText>
      </w:r>
      <w:r w:rsidR="008B3F6B" w:rsidRPr="00DA1FCA">
        <w:instrText>https://doi.org/10.1038/s41467-026-73676-y</w:instrText>
      </w:r>
    </w:p>
    <w:p w14:paraId="29127B16" w14:textId="77777777" w:rsidR="008B3F6B" w:rsidRPr="008B3F6B" w:rsidRDefault="008B3F6B" w:rsidP="00BD0065">
      <w:pPr>
        <w:pStyle w:val="Standard"/>
        <w:widowControl w:val="0"/>
        <w:spacing w:after="240" w:line="276" w:lineRule="auto"/>
        <w:rPr>
          <w:rStyle w:val="Hyperlink"/>
          <w:rFonts w:cs="Arial"/>
          <w:i/>
          <w:iCs/>
          <w:szCs w:val="20"/>
          <w:lang w:val="cs-CZ"/>
        </w:rPr>
      </w:pPr>
      <w:r>
        <w:rPr>
          <w:rFonts w:cs="Arial"/>
          <w:i/>
          <w:iCs/>
          <w:szCs w:val="20"/>
          <w:lang w:val="cs-CZ"/>
        </w:rPr>
        <w:instrText>"</w:instrText>
      </w:r>
      <w:r>
        <w:rPr>
          <w:rFonts w:cs="Arial"/>
          <w:i/>
          <w:iCs/>
          <w:szCs w:val="20"/>
          <w:lang w:val="cs-CZ"/>
        </w:rPr>
      </w:r>
      <w:r>
        <w:rPr>
          <w:rFonts w:cs="Arial"/>
          <w:i/>
          <w:iCs/>
          <w:szCs w:val="20"/>
          <w:lang w:val="cs-CZ"/>
        </w:rPr>
        <w:fldChar w:fldCharType="separate"/>
      </w:r>
      <w:r w:rsidRPr="008B3F6B">
        <w:rPr>
          <w:rStyle w:val="Hyperlink"/>
          <w:rFonts w:cs="Arial"/>
          <w:i/>
          <w:iCs/>
          <w:szCs w:val="20"/>
          <w:lang w:val="cs-CZ"/>
        </w:rPr>
        <w:t>https://doi.org/10.1038/s41467-026-73676-y</w:t>
      </w:r>
    </w:p>
    <w:p w14:paraId="677707F3" w14:textId="4508C0E6" w:rsidR="005104BE" w:rsidRPr="00F00C23" w:rsidRDefault="008B3F6B" w:rsidP="00BD0065">
      <w:pPr>
        <w:pStyle w:val="Standard"/>
        <w:widowControl w:val="0"/>
        <w:spacing w:after="240" w:line="276" w:lineRule="auto"/>
        <w:rPr>
          <w:rFonts w:cs="Arial"/>
          <w:iCs/>
          <w:szCs w:val="20"/>
          <w:lang w:val="cs-CZ"/>
        </w:rPr>
      </w:pPr>
      <w:r>
        <w:rPr>
          <w:rFonts w:cs="Arial"/>
          <w:i/>
          <w:iCs/>
          <w:szCs w:val="20"/>
          <w:lang w:val="cs-CZ"/>
        </w:rPr>
        <w:fldChar w:fldCharType="end"/>
      </w:r>
    </w:p>
    <w:p w14:paraId="478B5051" w14:textId="77777777" w:rsidR="008D1D7E" w:rsidRPr="00F00C23" w:rsidRDefault="008D1D7E" w:rsidP="008D1D7E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F00C23">
        <w:rPr>
          <w:rFonts w:cs="Arial"/>
          <w:b/>
          <w:szCs w:val="20"/>
          <w:lang w:val="cs-CZ"/>
        </w:rPr>
        <w:t>Ústav organické chemie a biochemie AV ČR / ÚOCHB</w:t>
      </w:r>
      <w:r w:rsidRPr="00F00C23">
        <w:rPr>
          <w:rFonts w:cs="Arial"/>
          <w:szCs w:val="20"/>
          <w:lang w:val="cs-CZ"/>
        </w:rPr>
        <w:t xml:space="preserve"> (</w:t>
      </w:r>
      <w:hyperlink r:id="rId8" w:history="1">
        <w:r w:rsidRPr="00F00C23">
          <w:rPr>
            <w:rStyle w:val="Hyperlink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F00C23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53AB1998" w14:textId="77777777" w:rsidR="000E694E" w:rsidRPr="00F00C23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</w:p>
    <w:p w14:paraId="6601C351" w14:textId="77777777" w:rsidR="00AB6B11" w:rsidRPr="00F00C23" w:rsidRDefault="00AB6B11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  <w:r w:rsidRPr="00F00C23">
        <w:rPr>
          <w:rFonts w:cs="Arial"/>
          <w:kern w:val="1"/>
          <w:szCs w:val="20"/>
          <w:lang w:val="cs-CZ"/>
        </w:rPr>
        <w:t>--- KONEC TISKOVÉ ZPRÁVY ---</w:t>
      </w:r>
    </w:p>
    <w:p w14:paraId="6CAEF83A" w14:textId="77777777" w:rsidR="000E694E" w:rsidRPr="00F00C23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0F75C84D" w14:textId="77777777" w:rsidR="00B94938" w:rsidRPr="00F00C23" w:rsidRDefault="00753C1C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F00C23">
        <w:rPr>
          <w:rFonts w:cs="Arial"/>
          <w:b/>
          <w:kern w:val="1"/>
          <w:szCs w:val="20"/>
          <w:lang w:val="cs-CZ"/>
        </w:rPr>
        <w:t>KONTAKT PRO NOVINÁŘE:</w:t>
      </w:r>
    </w:p>
    <w:p w14:paraId="2CE5D024" w14:textId="391C07E2" w:rsidR="005A6320" w:rsidRPr="00F00C23" w:rsidRDefault="00F875B9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color w:val="002060"/>
          <w:kern w:val="1"/>
          <w:szCs w:val="20"/>
          <w:lang w:val="cs-CZ"/>
        </w:rPr>
      </w:pPr>
      <w:r w:rsidRPr="00F00C23">
        <w:rPr>
          <w:rFonts w:cs="Arial"/>
          <w:kern w:val="1"/>
          <w:szCs w:val="20"/>
          <w:lang w:val="cs-CZ"/>
        </w:rPr>
        <w:t>Tereza Mašínová</w:t>
      </w:r>
      <w:r w:rsidR="005A6320" w:rsidRPr="00F00C23">
        <w:rPr>
          <w:rFonts w:cs="Arial"/>
          <w:kern w:val="1"/>
          <w:szCs w:val="20"/>
          <w:lang w:val="cs-CZ"/>
        </w:rPr>
        <w:t xml:space="preserve"> </w:t>
      </w:r>
      <w:r w:rsidR="00E61839" w:rsidRPr="00F00C23">
        <w:rPr>
          <w:rFonts w:cs="Arial"/>
          <w:kern w:val="1"/>
          <w:szCs w:val="20"/>
          <w:lang w:val="cs-CZ"/>
        </w:rPr>
        <w:t>(</w:t>
      </w:r>
      <w:r w:rsidR="00A237BD" w:rsidRPr="00F00C23">
        <w:rPr>
          <w:rFonts w:cs="Arial"/>
          <w:kern w:val="1"/>
          <w:szCs w:val="20"/>
          <w:lang w:val="cs-CZ"/>
        </w:rPr>
        <w:t>t</w:t>
      </w:r>
      <w:r w:rsidRPr="00F00C23">
        <w:rPr>
          <w:rFonts w:cs="Arial"/>
          <w:kern w:val="1"/>
          <w:szCs w:val="20"/>
          <w:lang w:val="cs-CZ"/>
        </w:rPr>
        <w:t xml:space="preserve">isková mluvčí </w:t>
      </w:r>
      <w:r w:rsidR="00E61839" w:rsidRPr="00F00C23">
        <w:rPr>
          <w:rFonts w:cs="Arial"/>
          <w:kern w:val="1"/>
          <w:szCs w:val="20"/>
          <w:lang w:val="cs-CZ"/>
        </w:rPr>
        <w:t>ÚOCHB)</w:t>
      </w:r>
      <w:r w:rsidR="008930DD" w:rsidRPr="00F00C23">
        <w:rPr>
          <w:rFonts w:cs="Arial"/>
          <w:kern w:val="1"/>
          <w:szCs w:val="20"/>
          <w:lang w:val="cs-CZ"/>
        </w:rPr>
        <w:t xml:space="preserve">: </w:t>
      </w:r>
      <w:hyperlink r:id="rId9" w:history="1">
        <w:r w:rsidRPr="00F00C23">
          <w:rPr>
            <w:rStyle w:val="Hyperlink"/>
            <w:rFonts w:eastAsia="SimSun" w:cs="Arial"/>
            <w:b/>
            <w:iCs/>
            <w:color w:val="002060"/>
            <w:kern w:val="3"/>
            <w:szCs w:val="20"/>
            <w:u w:val="none"/>
            <w:lang w:val="cs-CZ"/>
          </w:rPr>
          <w:t>tereza.masinova@uochb.cas.cz</w:t>
        </w:r>
      </w:hyperlink>
      <w:r w:rsidR="005A6320" w:rsidRPr="00F00C23">
        <w:rPr>
          <w:rFonts w:cs="Arial"/>
          <w:color w:val="002060"/>
          <w:kern w:val="1"/>
          <w:szCs w:val="20"/>
          <w:lang w:val="cs-CZ"/>
        </w:rPr>
        <w:t xml:space="preserve"> </w:t>
      </w:r>
    </w:p>
    <w:p w14:paraId="3491F5EF" w14:textId="6A60DF43" w:rsidR="008930DD" w:rsidRPr="00F00C23" w:rsidRDefault="00A237BD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F00C23">
        <w:rPr>
          <w:rFonts w:cs="Arial"/>
          <w:kern w:val="1"/>
          <w:szCs w:val="20"/>
          <w:lang w:val="cs-CZ"/>
        </w:rPr>
        <w:t>Tel</w:t>
      </w:r>
      <w:r w:rsidR="008930DD" w:rsidRPr="00F00C23">
        <w:rPr>
          <w:rFonts w:cs="Arial"/>
          <w:kern w:val="1"/>
          <w:szCs w:val="20"/>
          <w:lang w:val="cs-CZ"/>
        </w:rPr>
        <w:t>: +420</w:t>
      </w:r>
      <w:r w:rsidR="009C6015" w:rsidRPr="00F00C23">
        <w:rPr>
          <w:rFonts w:cs="Arial"/>
          <w:kern w:val="1"/>
          <w:szCs w:val="20"/>
          <w:lang w:val="cs-CZ"/>
        </w:rPr>
        <w:t> </w:t>
      </w:r>
      <w:r w:rsidR="00F875B9" w:rsidRPr="00F00C23">
        <w:rPr>
          <w:rFonts w:cs="Arial"/>
          <w:kern w:val="1"/>
          <w:szCs w:val="20"/>
          <w:lang w:val="cs-CZ"/>
        </w:rPr>
        <w:t>721 443 426</w:t>
      </w:r>
    </w:p>
    <w:p w14:paraId="5E94A1FF" w14:textId="77777777" w:rsidR="00EC508C" w:rsidRPr="00F00C23" w:rsidRDefault="00EC508C" w:rsidP="00C41A7C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F00C23" w:rsidSect="001143D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5A39" w14:textId="77777777" w:rsidR="00DA2730" w:rsidRDefault="00DA2730" w:rsidP="00AF7F5A">
      <w:r>
        <w:separator/>
      </w:r>
    </w:p>
  </w:endnote>
  <w:endnote w:type="continuationSeparator" w:id="0">
    <w:p w14:paraId="74F6A53A" w14:textId="77777777" w:rsidR="00DA2730" w:rsidRDefault="00DA2730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6FF" w14:textId="77777777" w:rsidR="00AF7F5A" w:rsidRDefault="004B2E85" w:rsidP="00322131">
    <w:pPr>
      <w:pStyle w:val="Footer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9BCC" w14:textId="77777777" w:rsidR="00B94938" w:rsidRDefault="00B94938" w:rsidP="00B94938">
    <w:pPr>
      <w:pStyle w:val="Footer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51F9176C">
          <wp:simplePos x="0" y="0"/>
          <wp:positionH relativeFrom="margin">
            <wp:posOffset>-887953</wp:posOffset>
          </wp:positionH>
          <wp:positionV relativeFrom="margin">
            <wp:posOffset>8734821</wp:posOffset>
          </wp:positionV>
          <wp:extent cx="7546596" cy="971550"/>
          <wp:effectExtent l="0" t="0" r="0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96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117D" w14:textId="77777777" w:rsidR="00DA2730" w:rsidRDefault="00DA2730" w:rsidP="00AF7F5A">
      <w:r>
        <w:separator/>
      </w:r>
    </w:p>
  </w:footnote>
  <w:footnote w:type="continuationSeparator" w:id="0">
    <w:p w14:paraId="3DFD6997" w14:textId="77777777" w:rsidR="00DA2730" w:rsidRDefault="00DA2730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D5C" w14:textId="77777777" w:rsidR="00AF7F5A" w:rsidRDefault="00AF7F5A" w:rsidP="000D457B">
    <w:pPr>
      <w:pStyle w:val="Header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852" w14:textId="04A30D8D" w:rsidR="007D2D4A" w:rsidRDefault="007D2D4A" w:rsidP="007D2D4A">
    <w:pPr>
      <w:pStyle w:val="Header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18080594">
          <wp:simplePos x="0" y="0"/>
          <wp:positionH relativeFrom="column">
            <wp:posOffset>-886781</wp:posOffset>
          </wp:positionH>
          <wp:positionV relativeFrom="paragraph">
            <wp:posOffset>0</wp:posOffset>
          </wp:positionV>
          <wp:extent cx="7559672" cy="1919681"/>
          <wp:effectExtent l="0" t="0" r="3810" b="4445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2" cy="191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1D59446F" w:rsidR="007D2D4A" w:rsidRDefault="007D2D4A" w:rsidP="007D2D4A">
    <w:pPr>
      <w:pStyle w:val="Header"/>
      <w:rPr>
        <w:rFonts w:cs="Arial"/>
        <w:iCs/>
        <w:szCs w:val="20"/>
        <w:lang w:val="cs-CZ"/>
      </w:rPr>
    </w:pPr>
  </w:p>
  <w:p w14:paraId="7460157C" w14:textId="77777777" w:rsidR="007D2D4A" w:rsidRDefault="007D2D4A" w:rsidP="007D2D4A">
    <w:pPr>
      <w:pStyle w:val="Header"/>
      <w:rPr>
        <w:rFonts w:cs="Arial"/>
        <w:iCs/>
        <w:szCs w:val="20"/>
        <w:lang w:val="cs-CZ"/>
      </w:rPr>
    </w:pPr>
  </w:p>
  <w:p w14:paraId="1D2C6331" w14:textId="77777777" w:rsidR="007D2D4A" w:rsidRDefault="007D2D4A" w:rsidP="007D2D4A">
    <w:pPr>
      <w:pStyle w:val="Header"/>
      <w:rPr>
        <w:rFonts w:cs="Arial"/>
        <w:iCs/>
        <w:szCs w:val="20"/>
        <w:lang w:val="cs-CZ"/>
      </w:rPr>
    </w:pPr>
  </w:p>
  <w:p w14:paraId="6272AE08" w14:textId="13B20C2C" w:rsidR="00B94938" w:rsidRPr="007D2D4A" w:rsidRDefault="007D2D4A" w:rsidP="007D2D4A">
    <w:pPr>
      <w:pStyle w:val="Header"/>
      <w:jc w:val="right"/>
      <w:rPr>
        <w:rFonts w:cs="Arial"/>
        <w:iCs/>
        <w:szCs w:val="20"/>
        <w:lang w:val="cs-CZ"/>
      </w:rPr>
    </w:pPr>
    <w:r w:rsidRPr="00511B15">
      <w:rPr>
        <w:rFonts w:cs="Arial"/>
        <w:noProof/>
        <w:szCs w:val="20"/>
        <w:lang w:val="cs-CZ"/>
      </w:rPr>
      <w:t>TISKOVÁ ZPRÁVA</w:t>
    </w:r>
    <w:r>
      <w:rPr>
        <w:noProof/>
        <w:lang w:val="cs-CZ"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803E9"/>
    <w:multiLevelType w:val="multilevel"/>
    <w:tmpl w:val="4B38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9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0DCB"/>
    <w:rsid w:val="00003E03"/>
    <w:rsid w:val="0000552D"/>
    <w:rsid w:val="00015C56"/>
    <w:rsid w:val="00031703"/>
    <w:rsid w:val="0003226B"/>
    <w:rsid w:val="0003522A"/>
    <w:rsid w:val="00067A28"/>
    <w:rsid w:val="00072817"/>
    <w:rsid w:val="0007665D"/>
    <w:rsid w:val="00081A54"/>
    <w:rsid w:val="00090482"/>
    <w:rsid w:val="000927BA"/>
    <w:rsid w:val="00094800"/>
    <w:rsid w:val="00095495"/>
    <w:rsid w:val="000B034B"/>
    <w:rsid w:val="000B1552"/>
    <w:rsid w:val="000B38E1"/>
    <w:rsid w:val="000B5FE5"/>
    <w:rsid w:val="000C48B9"/>
    <w:rsid w:val="000C4D9E"/>
    <w:rsid w:val="000D2B6D"/>
    <w:rsid w:val="000D457B"/>
    <w:rsid w:val="000E0E27"/>
    <w:rsid w:val="000E5E27"/>
    <w:rsid w:val="000E694E"/>
    <w:rsid w:val="001009D7"/>
    <w:rsid w:val="001143DA"/>
    <w:rsid w:val="00121FB2"/>
    <w:rsid w:val="00124955"/>
    <w:rsid w:val="001251A9"/>
    <w:rsid w:val="0013285C"/>
    <w:rsid w:val="001405DF"/>
    <w:rsid w:val="00144C5A"/>
    <w:rsid w:val="001570BC"/>
    <w:rsid w:val="00171030"/>
    <w:rsid w:val="00183CB3"/>
    <w:rsid w:val="001A0F7A"/>
    <w:rsid w:val="001A60D0"/>
    <w:rsid w:val="001D113F"/>
    <w:rsid w:val="001E2462"/>
    <w:rsid w:val="00211044"/>
    <w:rsid w:val="00216214"/>
    <w:rsid w:val="00231BF4"/>
    <w:rsid w:val="00234FBA"/>
    <w:rsid w:val="00240586"/>
    <w:rsid w:val="00262A5A"/>
    <w:rsid w:val="00297A1D"/>
    <w:rsid w:val="002A14A1"/>
    <w:rsid w:val="002A218E"/>
    <w:rsid w:val="002A2806"/>
    <w:rsid w:val="002B080C"/>
    <w:rsid w:val="002B1DC2"/>
    <w:rsid w:val="002B561D"/>
    <w:rsid w:val="002C3AEE"/>
    <w:rsid w:val="002E01AA"/>
    <w:rsid w:val="002E0764"/>
    <w:rsid w:val="002E687C"/>
    <w:rsid w:val="003043D8"/>
    <w:rsid w:val="003067F3"/>
    <w:rsid w:val="00310D76"/>
    <w:rsid w:val="00314B64"/>
    <w:rsid w:val="00322131"/>
    <w:rsid w:val="003245B5"/>
    <w:rsid w:val="00333070"/>
    <w:rsid w:val="003405FD"/>
    <w:rsid w:val="00341F1A"/>
    <w:rsid w:val="003519D7"/>
    <w:rsid w:val="00355385"/>
    <w:rsid w:val="003674CD"/>
    <w:rsid w:val="00374AEE"/>
    <w:rsid w:val="00377168"/>
    <w:rsid w:val="003A5FAB"/>
    <w:rsid w:val="003A6F76"/>
    <w:rsid w:val="003A7BC0"/>
    <w:rsid w:val="003B0C66"/>
    <w:rsid w:val="003B4396"/>
    <w:rsid w:val="003B5575"/>
    <w:rsid w:val="003B59C5"/>
    <w:rsid w:val="003C2042"/>
    <w:rsid w:val="003C5042"/>
    <w:rsid w:val="003D05A2"/>
    <w:rsid w:val="003D0A8F"/>
    <w:rsid w:val="003D5833"/>
    <w:rsid w:val="00406F06"/>
    <w:rsid w:val="00407561"/>
    <w:rsid w:val="00456677"/>
    <w:rsid w:val="00457720"/>
    <w:rsid w:val="00457928"/>
    <w:rsid w:val="00461E0A"/>
    <w:rsid w:val="00466F6D"/>
    <w:rsid w:val="00474DD1"/>
    <w:rsid w:val="00477F9E"/>
    <w:rsid w:val="00492D08"/>
    <w:rsid w:val="00497CFD"/>
    <w:rsid w:val="004A0276"/>
    <w:rsid w:val="004A09CD"/>
    <w:rsid w:val="004A37AD"/>
    <w:rsid w:val="004A623D"/>
    <w:rsid w:val="004B2709"/>
    <w:rsid w:val="004B2E85"/>
    <w:rsid w:val="004B48BA"/>
    <w:rsid w:val="004B5024"/>
    <w:rsid w:val="004D21B2"/>
    <w:rsid w:val="004D23EB"/>
    <w:rsid w:val="0050323B"/>
    <w:rsid w:val="0050352F"/>
    <w:rsid w:val="00505B7A"/>
    <w:rsid w:val="005104BE"/>
    <w:rsid w:val="00511B15"/>
    <w:rsid w:val="00514F7E"/>
    <w:rsid w:val="00521C2C"/>
    <w:rsid w:val="0052203D"/>
    <w:rsid w:val="00522723"/>
    <w:rsid w:val="00523415"/>
    <w:rsid w:val="00550A33"/>
    <w:rsid w:val="00557F20"/>
    <w:rsid w:val="00561DC3"/>
    <w:rsid w:val="00566DB2"/>
    <w:rsid w:val="00581E44"/>
    <w:rsid w:val="005A1E70"/>
    <w:rsid w:val="005A6320"/>
    <w:rsid w:val="005C04E3"/>
    <w:rsid w:val="005F12C4"/>
    <w:rsid w:val="005F7683"/>
    <w:rsid w:val="00601397"/>
    <w:rsid w:val="00604685"/>
    <w:rsid w:val="00607447"/>
    <w:rsid w:val="00612BDD"/>
    <w:rsid w:val="00613D00"/>
    <w:rsid w:val="0061608D"/>
    <w:rsid w:val="006278BC"/>
    <w:rsid w:val="00631D35"/>
    <w:rsid w:val="006472A2"/>
    <w:rsid w:val="00653813"/>
    <w:rsid w:val="00662557"/>
    <w:rsid w:val="00663CD1"/>
    <w:rsid w:val="00691009"/>
    <w:rsid w:val="00692FAC"/>
    <w:rsid w:val="00694738"/>
    <w:rsid w:val="006A2EB9"/>
    <w:rsid w:val="006A3902"/>
    <w:rsid w:val="006A7334"/>
    <w:rsid w:val="006B582C"/>
    <w:rsid w:val="006C2BC2"/>
    <w:rsid w:val="006C4FC9"/>
    <w:rsid w:val="006D7118"/>
    <w:rsid w:val="006E35DE"/>
    <w:rsid w:val="006E7F06"/>
    <w:rsid w:val="00700E27"/>
    <w:rsid w:val="00701BB6"/>
    <w:rsid w:val="00722812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807F2"/>
    <w:rsid w:val="00784276"/>
    <w:rsid w:val="00791383"/>
    <w:rsid w:val="00793E6B"/>
    <w:rsid w:val="00795DB4"/>
    <w:rsid w:val="007A304C"/>
    <w:rsid w:val="007B0D37"/>
    <w:rsid w:val="007B3C52"/>
    <w:rsid w:val="007B411C"/>
    <w:rsid w:val="007C01B3"/>
    <w:rsid w:val="007D2D4A"/>
    <w:rsid w:val="00802658"/>
    <w:rsid w:val="00806E47"/>
    <w:rsid w:val="00814C13"/>
    <w:rsid w:val="008256E8"/>
    <w:rsid w:val="00830C8E"/>
    <w:rsid w:val="00860146"/>
    <w:rsid w:val="00867BDA"/>
    <w:rsid w:val="0087543F"/>
    <w:rsid w:val="00876B8A"/>
    <w:rsid w:val="008930DD"/>
    <w:rsid w:val="008A60F0"/>
    <w:rsid w:val="008B3011"/>
    <w:rsid w:val="008B3F6B"/>
    <w:rsid w:val="008C29CD"/>
    <w:rsid w:val="008C49DF"/>
    <w:rsid w:val="008D1D7E"/>
    <w:rsid w:val="008E17EF"/>
    <w:rsid w:val="008E5D35"/>
    <w:rsid w:val="008E6967"/>
    <w:rsid w:val="008F2A09"/>
    <w:rsid w:val="00900479"/>
    <w:rsid w:val="009025FC"/>
    <w:rsid w:val="0090783C"/>
    <w:rsid w:val="00914083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6461"/>
    <w:rsid w:val="00960C65"/>
    <w:rsid w:val="0097095B"/>
    <w:rsid w:val="009834E1"/>
    <w:rsid w:val="00990324"/>
    <w:rsid w:val="009954AF"/>
    <w:rsid w:val="009A605E"/>
    <w:rsid w:val="009C0D5E"/>
    <w:rsid w:val="009C122C"/>
    <w:rsid w:val="009C22DF"/>
    <w:rsid w:val="009C6015"/>
    <w:rsid w:val="009C7369"/>
    <w:rsid w:val="009E3B46"/>
    <w:rsid w:val="009F38D0"/>
    <w:rsid w:val="00A04B85"/>
    <w:rsid w:val="00A100EF"/>
    <w:rsid w:val="00A12362"/>
    <w:rsid w:val="00A17A14"/>
    <w:rsid w:val="00A237BD"/>
    <w:rsid w:val="00A2454F"/>
    <w:rsid w:val="00A46531"/>
    <w:rsid w:val="00A47279"/>
    <w:rsid w:val="00A57B40"/>
    <w:rsid w:val="00A63CC2"/>
    <w:rsid w:val="00A65CDE"/>
    <w:rsid w:val="00A67963"/>
    <w:rsid w:val="00A736C8"/>
    <w:rsid w:val="00A75311"/>
    <w:rsid w:val="00AB6B11"/>
    <w:rsid w:val="00AC200E"/>
    <w:rsid w:val="00AD6D81"/>
    <w:rsid w:val="00AF744A"/>
    <w:rsid w:val="00AF7F5A"/>
    <w:rsid w:val="00B018FA"/>
    <w:rsid w:val="00B24E0C"/>
    <w:rsid w:val="00B24F50"/>
    <w:rsid w:val="00B42B7E"/>
    <w:rsid w:val="00B43B4D"/>
    <w:rsid w:val="00B451EC"/>
    <w:rsid w:val="00B50CC4"/>
    <w:rsid w:val="00B51446"/>
    <w:rsid w:val="00B531D4"/>
    <w:rsid w:val="00B56557"/>
    <w:rsid w:val="00B65993"/>
    <w:rsid w:val="00B67597"/>
    <w:rsid w:val="00B72D01"/>
    <w:rsid w:val="00B73ACC"/>
    <w:rsid w:val="00B94938"/>
    <w:rsid w:val="00BB55B1"/>
    <w:rsid w:val="00BD0065"/>
    <w:rsid w:val="00BE45B8"/>
    <w:rsid w:val="00BF29BD"/>
    <w:rsid w:val="00C173B8"/>
    <w:rsid w:val="00C26B10"/>
    <w:rsid w:val="00C360D2"/>
    <w:rsid w:val="00C41A7C"/>
    <w:rsid w:val="00C441FA"/>
    <w:rsid w:val="00C555A9"/>
    <w:rsid w:val="00C57AAC"/>
    <w:rsid w:val="00C611B3"/>
    <w:rsid w:val="00C746D5"/>
    <w:rsid w:val="00C80A2C"/>
    <w:rsid w:val="00CB77FB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27F16"/>
    <w:rsid w:val="00D40BC4"/>
    <w:rsid w:val="00D54D47"/>
    <w:rsid w:val="00D639CC"/>
    <w:rsid w:val="00D8016E"/>
    <w:rsid w:val="00D80DB6"/>
    <w:rsid w:val="00D92EA2"/>
    <w:rsid w:val="00D96180"/>
    <w:rsid w:val="00DA1FCA"/>
    <w:rsid w:val="00DA2730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50E59"/>
    <w:rsid w:val="00E53F41"/>
    <w:rsid w:val="00E540E3"/>
    <w:rsid w:val="00E61839"/>
    <w:rsid w:val="00E81C5B"/>
    <w:rsid w:val="00E81F3C"/>
    <w:rsid w:val="00E86A51"/>
    <w:rsid w:val="00EB24BA"/>
    <w:rsid w:val="00EB764D"/>
    <w:rsid w:val="00EC508C"/>
    <w:rsid w:val="00EC6788"/>
    <w:rsid w:val="00F00C23"/>
    <w:rsid w:val="00F03B27"/>
    <w:rsid w:val="00F04DDE"/>
    <w:rsid w:val="00F40C69"/>
    <w:rsid w:val="00F42A51"/>
    <w:rsid w:val="00F661EA"/>
    <w:rsid w:val="00F7589A"/>
    <w:rsid w:val="00F856CF"/>
    <w:rsid w:val="00F870DD"/>
    <w:rsid w:val="00F875B9"/>
    <w:rsid w:val="00FA3211"/>
    <w:rsid w:val="00FB0AF3"/>
    <w:rsid w:val="00FB131A"/>
    <w:rsid w:val="00FC1E51"/>
    <w:rsid w:val="00FD5077"/>
    <w:rsid w:val="00FD6A3A"/>
    <w:rsid w:val="00FE0664"/>
    <w:rsid w:val="00FE25FC"/>
    <w:rsid w:val="00FE7DEC"/>
    <w:rsid w:val="00FF0643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C2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5A"/>
  </w:style>
  <w:style w:type="paragraph" w:styleId="Footer">
    <w:name w:val="footer"/>
    <w:basedOn w:val="Normal"/>
    <w:link w:val="Footer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5A"/>
  </w:style>
  <w:style w:type="paragraph" w:styleId="BalloonText">
    <w:name w:val="Balloon Text"/>
    <w:basedOn w:val="Normal"/>
    <w:link w:val="BalloonText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B2709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B2709"/>
    <w:rPr>
      <w:rFonts w:ascii="Arial" w:hAnsi="Arial"/>
      <w:b/>
      <w:bCs/>
    </w:rPr>
  </w:style>
  <w:style w:type="character" w:styleId="BookTitle">
    <w:name w:val="Book Title"/>
    <w:basedOn w:val="DefaultParagraphFont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B94938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63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7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5B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5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5B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C23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3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ch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eza.masinova@uochb.cas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Tereza Masinova</cp:lastModifiedBy>
  <cp:revision>9</cp:revision>
  <cp:lastPrinted>2026-06-16T11:53:00Z</cp:lastPrinted>
  <dcterms:created xsi:type="dcterms:W3CDTF">2026-06-16T06:35:00Z</dcterms:created>
  <dcterms:modified xsi:type="dcterms:W3CDTF">2026-06-16T12:10:00Z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cd83720a6cb8e73ba1aecf0f3bfae0e82adda607a13b9fdf06005a3bcd0bd47b</vt:lpwstr>
  </property>
</Properties>
</file>