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102725" w14:textId="2DE2A8AD" w:rsidR="00B94938" w:rsidRPr="005A5756" w:rsidRDefault="007A304C" w:rsidP="007D2D4A">
      <w:pPr>
        <w:pStyle w:val="Standard"/>
        <w:widowControl w:val="0"/>
        <w:suppressAutoHyphens w:val="0"/>
        <w:spacing w:before="120" w:after="120"/>
        <w:jc w:val="center"/>
        <w:rPr>
          <w:rFonts w:cs="Arial"/>
          <w:iCs/>
          <w:szCs w:val="20"/>
          <w:lang w:val="cs-CZ"/>
        </w:rPr>
      </w:pPr>
      <w:r w:rsidRPr="005A5756">
        <w:rPr>
          <w:rFonts w:cs="Arial"/>
          <w:iCs/>
          <w:szCs w:val="20"/>
          <w:lang w:val="cs-CZ"/>
        </w:rPr>
        <w:br/>
      </w:r>
    </w:p>
    <w:p w14:paraId="32A40FBF" w14:textId="5AFCF00C" w:rsidR="007D2D4A" w:rsidRPr="005A5756" w:rsidRDefault="007D2D4A" w:rsidP="007D2D4A">
      <w:pPr>
        <w:pStyle w:val="Standard"/>
        <w:widowControl w:val="0"/>
        <w:suppressAutoHyphens w:val="0"/>
        <w:spacing w:before="120" w:after="120"/>
        <w:jc w:val="center"/>
        <w:rPr>
          <w:rFonts w:cs="Arial"/>
          <w:iCs/>
          <w:szCs w:val="20"/>
          <w:lang w:val="cs-CZ"/>
        </w:rPr>
      </w:pPr>
    </w:p>
    <w:p w14:paraId="3491D826" w14:textId="5A1DF0D6" w:rsidR="007D2D4A" w:rsidRPr="005A5756" w:rsidRDefault="007D2D4A" w:rsidP="007D2D4A">
      <w:pPr>
        <w:pStyle w:val="Standard"/>
        <w:widowControl w:val="0"/>
        <w:suppressAutoHyphens w:val="0"/>
        <w:spacing w:before="120" w:after="120"/>
        <w:jc w:val="center"/>
        <w:rPr>
          <w:rFonts w:cs="Arial"/>
          <w:iCs/>
          <w:szCs w:val="20"/>
          <w:lang w:val="cs-CZ"/>
        </w:rPr>
      </w:pPr>
    </w:p>
    <w:p w14:paraId="49AD2313" w14:textId="122767DF" w:rsidR="007D2D4A" w:rsidRPr="005A5756" w:rsidRDefault="007D2D4A" w:rsidP="007D2D4A">
      <w:pPr>
        <w:pStyle w:val="Standard"/>
        <w:widowControl w:val="0"/>
        <w:suppressAutoHyphens w:val="0"/>
        <w:spacing w:before="120" w:after="120"/>
        <w:jc w:val="center"/>
        <w:rPr>
          <w:rFonts w:cs="Arial"/>
          <w:iCs/>
          <w:szCs w:val="20"/>
          <w:lang w:val="cs-CZ"/>
        </w:rPr>
      </w:pPr>
    </w:p>
    <w:p w14:paraId="0CC892EF" w14:textId="05B981CA" w:rsidR="007D2D4A" w:rsidRPr="005A5756" w:rsidRDefault="007D2D4A" w:rsidP="007D2D4A">
      <w:pPr>
        <w:pStyle w:val="Standard"/>
        <w:widowControl w:val="0"/>
        <w:suppressAutoHyphens w:val="0"/>
        <w:spacing w:before="120" w:after="120"/>
        <w:jc w:val="center"/>
        <w:rPr>
          <w:rFonts w:cs="Arial"/>
          <w:iCs/>
          <w:szCs w:val="20"/>
          <w:lang w:val="cs-CZ"/>
        </w:rPr>
      </w:pPr>
    </w:p>
    <w:p w14:paraId="38B4E73E" w14:textId="77777777" w:rsidR="007D2D4A" w:rsidRPr="005A5756" w:rsidRDefault="007D2D4A" w:rsidP="007D2D4A">
      <w:pPr>
        <w:pStyle w:val="Standard"/>
        <w:widowControl w:val="0"/>
        <w:suppressAutoHyphens w:val="0"/>
        <w:spacing w:before="120" w:after="120"/>
        <w:jc w:val="center"/>
        <w:rPr>
          <w:rFonts w:cs="Arial"/>
          <w:iCs/>
          <w:szCs w:val="20"/>
          <w:lang w:val="cs-CZ"/>
        </w:rPr>
      </w:pPr>
    </w:p>
    <w:p w14:paraId="64A67EDF" w14:textId="2AFD07A2" w:rsidR="00E50E59" w:rsidRPr="005A5756" w:rsidRDefault="005A5756" w:rsidP="00E50E59">
      <w:pPr>
        <w:pStyle w:val="Standard"/>
        <w:widowControl w:val="0"/>
        <w:spacing w:before="120" w:after="120" w:line="276" w:lineRule="auto"/>
        <w:jc w:val="center"/>
        <w:rPr>
          <w:rFonts w:cs="Arial"/>
          <w:b/>
          <w:bCs/>
          <w:iCs/>
          <w:color w:val="002060"/>
          <w:kern w:val="56"/>
          <w:sz w:val="36"/>
          <w:szCs w:val="36"/>
          <w:lang w:val="cs-CZ"/>
        </w:rPr>
      </w:pPr>
      <w:r w:rsidRPr="005A5756">
        <w:rPr>
          <w:rFonts w:cs="Arial"/>
          <w:b/>
          <w:bCs/>
          <w:iCs/>
          <w:color w:val="002060"/>
          <w:kern w:val="56"/>
          <w:sz w:val="36"/>
          <w:szCs w:val="36"/>
          <w:lang w:val="cs-CZ"/>
        </w:rPr>
        <w:t>Jak zkrotit náhodný pohyb uvnitř molekuly? Vědci to umí světlem</w:t>
      </w:r>
    </w:p>
    <w:p w14:paraId="2382FC0C" w14:textId="7D645BC7" w:rsidR="0093221B" w:rsidRPr="00424DF7" w:rsidRDefault="00CE47DA" w:rsidP="00E50E59">
      <w:pPr>
        <w:pStyle w:val="Standard"/>
        <w:widowControl w:val="0"/>
        <w:spacing w:before="120" w:after="120" w:line="276" w:lineRule="auto"/>
        <w:rPr>
          <w:rFonts w:cs="Arial"/>
          <w:b/>
          <w:iCs/>
          <w:kern w:val="56"/>
          <w:sz w:val="36"/>
          <w:szCs w:val="36"/>
          <w:lang w:val="cs-CZ"/>
        </w:rPr>
      </w:pPr>
      <w:r w:rsidRPr="00424DF7">
        <w:rPr>
          <w:rFonts w:cs="Arial"/>
          <w:b/>
          <w:iCs/>
          <w:szCs w:val="20"/>
          <w:lang w:val="cs-CZ"/>
        </w:rPr>
        <w:t>2</w:t>
      </w:r>
      <w:r w:rsidR="00F75915" w:rsidRPr="00424DF7">
        <w:rPr>
          <w:rFonts w:cs="Arial"/>
          <w:b/>
          <w:iCs/>
          <w:szCs w:val="20"/>
          <w:lang w:val="cs-CZ"/>
        </w:rPr>
        <w:t>2</w:t>
      </w:r>
      <w:r w:rsidR="0073551E" w:rsidRPr="00424DF7">
        <w:rPr>
          <w:rFonts w:cs="Arial"/>
          <w:b/>
          <w:iCs/>
          <w:szCs w:val="20"/>
          <w:lang w:val="cs-CZ"/>
        </w:rPr>
        <w:t xml:space="preserve">. </w:t>
      </w:r>
      <w:r w:rsidRPr="00424DF7">
        <w:rPr>
          <w:rFonts w:cs="Arial"/>
          <w:b/>
          <w:iCs/>
          <w:szCs w:val="20"/>
          <w:lang w:val="cs-CZ"/>
        </w:rPr>
        <w:t>10</w:t>
      </w:r>
      <w:r w:rsidR="0073551E" w:rsidRPr="00424DF7">
        <w:rPr>
          <w:rFonts w:cs="Arial"/>
          <w:b/>
          <w:iCs/>
          <w:szCs w:val="20"/>
          <w:lang w:val="cs-CZ"/>
        </w:rPr>
        <w:t>. 2026</w:t>
      </w:r>
    </w:p>
    <w:p w14:paraId="51F7A3A3" w14:textId="77777777" w:rsidR="00E50E59" w:rsidRPr="005A5756" w:rsidRDefault="00E50E59" w:rsidP="007B3C52">
      <w:pPr>
        <w:pStyle w:val="Standard"/>
        <w:widowControl w:val="0"/>
        <w:spacing w:before="120" w:after="120" w:line="276" w:lineRule="auto"/>
        <w:rPr>
          <w:rFonts w:cs="Arial"/>
          <w:b/>
          <w:bCs/>
          <w:iCs/>
          <w:szCs w:val="20"/>
          <w:lang w:val="cs-CZ"/>
        </w:rPr>
      </w:pPr>
      <w:bookmarkStart w:id="0" w:name="_Hlk152149017"/>
    </w:p>
    <w:p w14:paraId="2E905B6E" w14:textId="08EEED0A" w:rsidR="00722812" w:rsidRPr="005A5756" w:rsidRDefault="005A5756" w:rsidP="00722812">
      <w:pPr>
        <w:pStyle w:val="Standard"/>
        <w:widowControl w:val="0"/>
        <w:spacing w:before="120" w:after="120" w:line="276" w:lineRule="auto"/>
        <w:rPr>
          <w:rFonts w:cs="Arial"/>
          <w:iCs/>
          <w:szCs w:val="20"/>
          <w:lang w:val="cs-CZ"/>
        </w:rPr>
      </w:pPr>
      <w:bookmarkStart w:id="1" w:name="_Hlk152063791"/>
      <w:bookmarkEnd w:id="0"/>
      <w:r w:rsidRPr="005A5756">
        <w:rPr>
          <w:rFonts w:eastAsiaTheme="minorHAnsi" w:cstheme="minorBidi"/>
          <w:b/>
          <w:bCs/>
          <w:kern w:val="0"/>
          <w:lang w:val="cs-CZ"/>
        </w:rPr>
        <w:t>Molekuly nejsou nikdy v klidu. Vlivem tepelné energie se neustále pohybují v prostoru a navíc se jejich části otáčejí jedna vůči druhé. Vědci z Ústavu organické chemie a biochemie AV ČR (ÚOCHB) nyní ukázali, že náhodný pohyb uvnitř molekuly jde výrazně utlumit. Pomocí světla mohou zpomalit vzájemnou rotaci dvou různých částí jedné molekuly až o pět řádů, což představuje důležitý krok při konstrukci molekulárních strojů.</w:t>
      </w:r>
    </w:p>
    <w:p w14:paraId="25005369" w14:textId="652BF9EA" w:rsidR="005A5756" w:rsidRPr="005A5756" w:rsidRDefault="005A5756" w:rsidP="005A5756">
      <w:pPr>
        <w:pStyle w:val="Standard"/>
        <w:widowControl w:val="0"/>
        <w:spacing w:before="120" w:after="120" w:line="276" w:lineRule="auto"/>
        <w:rPr>
          <w:lang w:val="cs-CZ"/>
        </w:rPr>
      </w:pPr>
      <w:r w:rsidRPr="005A5756">
        <w:rPr>
          <w:lang w:val="cs-CZ"/>
        </w:rPr>
        <w:t>Jednotlivé části molekul se vlivem tepelné energie neustále chvějí, natáčejí a mění svou polohu – tento jev se označuje jako Brownův pohyb. Při konstrukci molekulárních strojů tak vědci na rozdíl</w:t>
      </w:r>
      <w:r w:rsidR="00F0376F">
        <w:rPr>
          <w:lang w:val="cs-CZ"/>
        </w:rPr>
        <w:t xml:space="preserve"> </w:t>
      </w:r>
      <w:r w:rsidRPr="005A5756">
        <w:rPr>
          <w:lang w:val="cs-CZ"/>
        </w:rPr>
        <w:t>od</w:t>
      </w:r>
      <w:r w:rsidR="00F0376F">
        <w:rPr>
          <w:lang w:val="cs-CZ"/>
        </w:rPr>
        <w:t> </w:t>
      </w:r>
      <w:r w:rsidRPr="005A5756">
        <w:rPr>
          <w:lang w:val="cs-CZ"/>
        </w:rPr>
        <w:t>„běžných strojařů“ pracují se součástkami, které se neustále pohybují.  Aby z nich mohli sestavit fungující mechanismus, musí umět jejich pohyb regulovat. Právě to se podařilo týmu Jiřího Kalety</w:t>
      </w:r>
      <w:r w:rsidR="00F0376F">
        <w:rPr>
          <w:lang w:val="cs-CZ"/>
        </w:rPr>
        <w:t xml:space="preserve"> </w:t>
      </w:r>
      <w:r w:rsidRPr="005A5756">
        <w:rPr>
          <w:lang w:val="cs-CZ"/>
        </w:rPr>
        <w:t>z</w:t>
      </w:r>
      <w:r w:rsidR="00F0376F">
        <w:rPr>
          <w:lang w:val="cs-CZ"/>
        </w:rPr>
        <w:t> </w:t>
      </w:r>
      <w:r w:rsidRPr="005A5756">
        <w:rPr>
          <w:lang w:val="cs-CZ"/>
        </w:rPr>
        <w:t>ÚOCHB. </w:t>
      </w:r>
    </w:p>
    <w:p w14:paraId="0C8BBE41" w14:textId="008556E0" w:rsidR="00CE47DA" w:rsidRDefault="005A5756" w:rsidP="005A5756">
      <w:pPr>
        <w:pStyle w:val="Standard"/>
        <w:widowControl w:val="0"/>
        <w:spacing w:before="120" w:after="120" w:line="276" w:lineRule="auto"/>
        <w:rPr>
          <w:lang w:val="cs-CZ"/>
        </w:rPr>
      </w:pPr>
      <w:r w:rsidRPr="005A5756">
        <w:rPr>
          <w:lang w:val="cs-CZ"/>
        </w:rPr>
        <w:t xml:space="preserve">Vědci vytvořili molekulární systém, do něhož zabudovali dvě klíčové části: světlem ovládaný molekulární motor a rotor, který se vlivem tepelného pohybu náhodně otáčí kolem své osy. </w:t>
      </w:r>
      <w:r w:rsidRPr="005A5756">
        <w:rPr>
          <w:i/>
          <w:iCs/>
          <w:lang w:val="cs-CZ"/>
        </w:rPr>
        <w:t>„Když</w:t>
      </w:r>
      <w:r w:rsidR="00F0376F">
        <w:rPr>
          <w:i/>
          <w:iCs/>
          <w:lang w:val="cs-CZ"/>
        </w:rPr>
        <w:t xml:space="preserve"> </w:t>
      </w:r>
      <w:r w:rsidRPr="005A5756">
        <w:rPr>
          <w:i/>
          <w:iCs/>
          <w:lang w:val="cs-CZ"/>
        </w:rPr>
        <w:t>na</w:t>
      </w:r>
      <w:r w:rsidR="00F0376F">
        <w:rPr>
          <w:i/>
          <w:iCs/>
          <w:lang w:val="cs-CZ"/>
        </w:rPr>
        <w:t> </w:t>
      </w:r>
      <w:r w:rsidRPr="005A5756">
        <w:rPr>
          <w:i/>
          <w:iCs/>
          <w:lang w:val="cs-CZ"/>
        </w:rPr>
        <w:t xml:space="preserve">molekulu posvítíme, motor změní své prostorové uspořádání, a tím ovlivní pohyb rotoru. V uspořádání </w:t>
      </w:r>
      <w:r w:rsidR="004E3464" w:rsidRPr="004E3464">
        <w:rPr>
          <w:i/>
          <w:iCs/>
        </w:rPr>
        <w:t>‚</w:t>
      </w:r>
      <w:r w:rsidR="00424DF7" w:rsidRPr="005A5756">
        <w:rPr>
          <w:i/>
          <w:iCs/>
          <w:lang w:val="cs-CZ"/>
        </w:rPr>
        <w:t>odbrzděno</w:t>
      </w:r>
      <w:r w:rsidR="004E3464" w:rsidRPr="004E3464">
        <w:rPr>
          <w:i/>
          <w:iCs/>
        </w:rPr>
        <w:t>‘</w:t>
      </w:r>
      <w:r w:rsidRPr="005A5756">
        <w:rPr>
          <w:i/>
          <w:iCs/>
          <w:lang w:val="cs-CZ"/>
        </w:rPr>
        <w:t xml:space="preserve"> se rotor může otáčet snadno, v </w:t>
      </w:r>
      <w:r w:rsidR="00424DF7" w:rsidRPr="005A5756">
        <w:rPr>
          <w:i/>
          <w:iCs/>
          <w:lang w:val="cs-CZ"/>
        </w:rPr>
        <w:t>režimu</w:t>
      </w:r>
      <w:r w:rsidRPr="005A5756">
        <w:rPr>
          <w:i/>
          <w:iCs/>
          <w:lang w:val="cs-CZ"/>
        </w:rPr>
        <w:t xml:space="preserve"> </w:t>
      </w:r>
      <w:r w:rsidR="004E3464" w:rsidRPr="004E3464">
        <w:rPr>
          <w:i/>
          <w:iCs/>
        </w:rPr>
        <w:t>‚</w:t>
      </w:r>
      <w:r w:rsidR="00424DF7" w:rsidRPr="005A5756">
        <w:rPr>
          <w:i/>
          <w:iCs/>
          <w:lang w:val="cs-CZ"/>
        </w:rPr>
        <w:t>zabrzděno</w:t>
      </w:r>
      <w:r w:rsidR="004E3464" w:rsidRPr="004E3464">
        <w:rPr>
          <w:i/>
          <w:iCs/>
        </w:rPr>
        <w:t>‘</w:t>
      </w:r>
      <w:r w:rsidRPr="005A5756">
        <w:rPr>
          <w:i/>
          <w:iCs/>
          <w:lang w:val="cs-CZ"/>
        </w:rPr>
        <w:t xml:space="preserve"> mu motor začne prostorově překážet a</w:t>
      </w:r>
      <w:r w:rsidR="00F0376F">
        <w:rPr>
          <w:i/>
          <w:iCs/>
          <w:lang w:val="cs-CZ"/>
        </w:rPr>
        <w:t> </w:t>
      </w:r>
      <w:r w:rsidRPr="005A5756">
        <w:rPr>
          <w:i/>
          <w:iCs/>
          <w:lang w:val="cs-CZ"/>
        </w:rPr>
        <w:t>výrazně zvýší energetickou bariéru, kterou musí rotor při otočení překonat,“</w:t>
      </w:r>
      <w:r w:rsidRPr="005A5756">
        <w:rPr>
          <w:lang w:val="cs-CZ"/>
        </w:rPr>
        <w:t xml:space="preserve"> vysvětluje základní princip první autor studie Lukáš Severa.</w:t>
      </w:r>
    </w:p>
    <w:p w14:paraId="5F092888" w14:textId="3C3E4A2B" w:rsidR="00CE47DA" w:rsidRPr="00CE47DA" w:rsidRDefault="00CE47DA" w:rsidP="005A5756">
      <w:pPr>
        <w:pStyle w:val="Standard"/>
        <w:widowControl w:val="0"/>
        <w:spacing w:before="120" w:after="120" w:line="276" w:lineRule="auto"/>
        <w:rPr>
          <w:lang w:val="cs-CZ"/>
        </w:rPr>
      </w:pPr>
      <w:r w:rsidRPr="00CE47DA">
        <w:rPr>
          <w:lang w:val="cs-CZ"/>
        </w:rPr>
        <w:t>Po pohlcení světelné energie se v molekule přeskupí elektrony, čímž se dočasně oslabí jedna z chemických vazeb. Molekulární motor díky tomu může změnit svůj tvar a vytvořit prostorovou překážku, která zpomaluje otáčení rotoru. Tato změna je vratná, takže motor může mezi oběma uspořádáními opakovaně přecházet.</w:t>
      </w:r>
    </w:p>
    <w:p w14:paraId="66BCE970" w14:textId="77777777" w:rsidR="005A5756" w:rsidRPr="005A5756" w:rsidRDefault="005A5756" w:rsidP="005A5756">
      <w:pPr>
        <w:pStyle w:val="Standard"/>
        <w:widowControl w:val="0"/>
        <w:spacing w:before="120" w:after="120" w:line="276" w:lineRule="auto"/>
        <w:rPr>
          <w:lang w:val="cs-CZ"/>
        </w:rPr>
      </w:pPr>
      <w:r w:rsidRPr="005A5756">
        <w:rPr>
          <w:lang w:val="cs-CZ"/>
        </w:rPr>
        <w:t>Princip si lze představit jako ručičku volně uchycenou na ose, kterou neustále rozhýbávají drobné otřesy. Pokud jí nic nestojí v cestě, může se snadno otáčet. Když se ale do její dráhy dostane překážka, otáčení se výrazně zpomalí. V molekule tuto překážku vytváří pohyblivá část molekulárního motoru. </w:t>
      </w:r>
    </w:p>
    <w:p w14:paraId="785456BC" w14:textId="5F5635DB" w:rsidR="005A5756" w:rsidRPr="005A5756" w:rsidRDefault="005A5756" w:rsidP="005A5756">
      <w:pPr>
        <w:pStyle w:val="Standard"/>
        <w:widowControl w:val="0"/>
        <w:spacing w:before="120" w:after="120" w:line="276" w:lineRule="auto"/>
        <w:rPr>
          <w:lang w:val="cs-CZ"/>
        </w:rPr>
      </w:pPr>
      <w:r w:rsidRPr="005A5756">
        <w:rPr>
          <w:b/>
          <w:bCs/>
          <w:lang w:val="cs-CZ"/>
        </w:rPr>
        <w:t>Zpomalení až 300 000krát </w:t>
      </w:r>
    </w:p>
    <w:p w14:paraId="56905D76" w14:textId="095CFE89" w:rsidR="005A5756" w:rsidRPr="005A5756" w:rsidRDefault="005A5756" w:rsidP="005A5756">
      <w:pPr>
        <w:pStyle w:val="Standard"/>
        <w:widowControl w:val="0"/>
        <w:spacing w:before="120" w:after="120" w:line="276" w:lineRule="auto"/>
        <w:rPr>
          <w:lang w:val="cs-CZ"/>
        </w:rPr>
      </w:pPr>
      <w:r w:rsidRPr="005A5756">
        <w:rPr>
          <w:lang w:val="cs-CZ"/>
        </w:rPr>
        <w:t xml:space="preserve">Rozdíl mezi oběma </w:t>
      </w:r>
      <w:r w:rsidR="00424DF7" w:rsidRPr="005A5756">
        <w:rPr>
          <w:lang w:val="cs-CZ"/>
        </w:rPr>
        <w:t>režimy</w:t>
      </w:r>
      <w:r w:rsidRPr="005A5756">
        <w:rPr>
          <w:lang w:val="cs-CZ"/>
        </w:rPr>
        <w:t xml:space="preserve"> je výrazný. </w:t>
      </w:r>
      <w:r w:rsidRPr="005A5756">
        <w:rPr>
          <w:i/>
          <w:iCs/>
          <w:lang w:val="cs-CZ"/>
        </w:rPr>
        <w:t>„U dřívějších podobných systémů se dařilo rychlost rotace měnit maximálně stonásobně. Díky našemu principu jsme se posunuli ke zpomalení zhruba 300 000×, což představuje velký průlom,“</w:t>
      </w:r>
      <w:r w:rsidRPr="005A5756">
        <w:rPr>
          <w:lang w:val="cs-CZ"/>
        </w:rPr>
        <w:t xml:space="preserve"> vysvětluje Jiří Kaleta</w:t>
      </w:r>
      <w:r w:rsidR="00EC5733">
        <w:rPr>
          <w:lang w:val="cs-CZ"/>
        </w:rPr>
        <w:t>.</w:t>
      </w:r>
      <w:r w:rsidRPr="005A5756">
        <w:rPr>
          <w:lang w:val="cs-CZ"/>
        </w:rPr>
        <w:t> </w:t>
      </w:r>
    </w:p>
    <w:p w14:paraId="7B5E58BF" w14:textId="0BBB59A1" w:rsidR="005A5756" w:rsidRPr="005A5756" w:rsidRDefault="005A5756" w:rsidP="005A5756">
      <w:pPr>
        <w:pStyle w:val="Standard"/>
        <w:widowControl w:val="0"/>
        <w:spacing w:before="120" w:after="120" w:line="276" w:lineRule="auto"/>
        <w:rPr>
          <w:lang w:val="cs-CZ"/>
        </w:rPr>
      </w:pPr>
      <w:r w:rsidRPr="005A5756">
        <w:rPr>
          <w:lang w:val="cs-CZ"/>
        </w:rPr>
        <w:t xml:space="preserve">Rozdíl mezi oběma polohami se s klesající teplotou ještě dramaticky zvětšuje. Pokud by se při velmi nízké teplotě </w:t>
      </w:r>
      <w:r w:rsidR="00424DF7" w:rsidRPr="005A5756">
        <w:rPr>
          <w:lang w:val="cs-CZ"/>
        </w:rPr>
        <w:t>nezabrzděný</w:t>
      </w:r>
      <w:r w:rsidRPr="005A5756">
        <w:rPr>
          <w:lang w:val="cs-CZ"/>
        </w:rPr>
        <w:t xml:space="preserve"> rotor otočil jednou za sekundu, </w:t>
      </w:r>
      <w:r w:rsidR="00424DF7" w:rsidRPr="005A5756">
        <w:rPr>
          <w:lang w:val="cs-CZ"/>
        </w:rPr>
        <w:t>zabrzděnému</w:t>
      </w:r>
      <w:r w:rsidRPr="005A5756">
        <w:rPr>
          <w:lang w:val="cs-CZ"/>
        </w:rPr>
        <w:t xml:space="preserve"> by za stejných podmínek trvala jediná otáčka přibližně 350 miliard let – asi pětadvacetkrát déle, než je současný věk vesmíru.</w:t>
      </w:r>
    </w:p>
    <w:p w14:paraId="58EB4212" w14:textId="77777777" w:rsidR="00CE47DA" w:rsidRDefault="005A5756" w:rsidP="00CE47DA">
      <w:pPr>
        <w:pStyle w:val="Standard"/>
        <w:widowControl w:val="0"/>
        <w:spacing w:before="120" w:after="120" w:line="276" w:lineRule="auto"/>
        <w:rPr>
          <w:lang w:val="cs-CZ"/>
        </w:rPr>
      </w:pPr>
      <w:r w:rsidRPr="005A5756">
        <w:rPr>
          <w:lang w:val="cs-CZ"/>
        </w:rPr>
        <w:lastRenderedPageBreak/>
        <w:t xml:space="preserve">Schopnost regulovat pohyb jednotlivých částí </w:t>
      </w:r>
      <w:r w:rsidR="004E3464">
        <w:rPr>
          <w:lang w:val="cs-CZ"/>
        </w:rPr>
        <w:t xml:space="preserve">molekul </w:t>
      </w:r>
      <w:r w:rsidRPr="005A5756">
        <w:rPr>
          <w:lang w:val="cs-CZ"/>
        </w:rPr>
        <w:t xml:space="preserve">je důležitá pro konstrukci složitějších molekulárních strojů. </w:t>
      </w:r>
      <w:r w:rsidRPr="005A5756">
        <w:rPr>
          <w:i/>
          <w:iCs/>
          <w:lang w:val="cs-CZ"/>
        </w:rPr>
        <w:t>„Pokud chcete vytvořit složitější mechanismus, nestačí mít motor. Potřebujete také prvky, které dokážou pohyb jednotlivých součástí regulovat a vzájemně koordinovat. My</w:t>
      </w:r>
      <w:r w:rsidR="00F0376F">
        <w:rPr>
          <w:i/>
          <w:iCs/>
          <w:lang w:val="cs-CZ"/>
        </w:rPr>
        <w:t> </w:t>
      </w:r>
      <w:r w:rsidRPr="005A5756">
        <w:rPr>
          <w:i/>
          <w:iCs/>
          <w:lang w:val="cs-CZ"/>
        </w:rPr>
        <w:t>ukazujeme jeden z principů, jak toho</w:t>
      </w:r>
      <w:r w:rsidR="004E3464" w:rsidRPr="004E3464">
        <w:rPr>
          <w:i/>
          <w:iCs/>
          <w:lang w:val="cs-CZ"/>
        </w:rPr>
        <w:t xml:space="preserve"> </w:t>
      </w:r>
      <w:r w:rsidR="004E3464" w:rsidRPr="005A5756">
        <w:rPr>
          <w:i/>
          <w:iCs/>
          <w:lang w:val="cs-CZ"/>
        </w:rPr>
        <w:t>na molekulární úrovni</w:t>
      </w:r>
      <w:r w:rsidRPr="005A5756">
        <w:rPr>
          <w:i/>
          <w:iCs/>
          <w:lang w:val="cs-CZ"/>
        </w:rPr>
        <w:t xml:space="preserve"> dosáhnout,“ </w:t>
      </w:r>
      <w:r w:rsidRPr="005A5756">
        <w:rPr>
          <w:lang w:val="cs-CZ"/>
        </w:rPr>
        <w:t>uzavírá Jiří Kaleta.</w:t>
      </w:r>
    </w:p>
    <w:p w14:paraId="0DA074A0" w14:textId="77777777" w:rsidR="006F2E70" w:rsidRDefault="006F2E70" w:rsidP="00CE47DA">
      <w:pPr>
        <w:pStyle w:val="Standard"/>
        <w:widowControl w:val="0"/>
        <w:spacing w:before="120" w:after="120" w:line="276" w:lineRule="auto"/>
        <w:rPr>
          <w:lang w:val="cs-CZ"/>
        </w:rPr>
      </w:pPr>
    </w:p>
    <w:p w14:paraId="37F6AAD3" w14:textId="26ABBD95" w:rsidR="008D1D7E" w:rsidRDefault="00E50E59" w:rsidP="006F2E70">
      <w:pPr>
        <w:pStyle w:val="Standard"/>
        <w:widowControl w:val="0"/>
        <w:spacing w:before="120" w:after="120" w:line="276" w:lineRule="auto"/>
        <w:rPr>
          <w:lang w:val="cs-CZ"/>
        </w:rPr>
      </w:pPr>
      <w:r w:rsidRPr="00CE47DA">
        <w:rPr>
          <w:rFonts w:cs="Arial"/>
          <w:i/>
          <w:iCs/>
          <w:szCs w:val="20"/>
          <w:lang w:val="cs-CZ"/>
        </w:rPr>
        <w:t xml:space="preserve">Původní článek: </w:t>
      </w:r>
      <w:r w:rsidR="00CE47DA" w:rsidRPr="007F77F2">
        <w:rPr>
          <w:rFonts w:cs="Arial"/>
          <w:i/>
          <w:iCs/>
          <w:szCs w:val="20"/>
        </w:rPr>
        <w:t xml:space="preserve">Severa, L., Bezděková, K., Majerová Varga, K., Bastien, G., Stroka, M., Císařová, I., Dračínský, M., &amp; Kaleta, J. (2026). </w:t>
      </w:r>
      <w:r w:rsidR="00CE47DA" w:rsidRPr="00CE47DA">
        <w:rPr>
          <w:rFonts w:cs="Arial"/>
          <w:i/>
          <w:iCs/>
          <w:szCs w:val="20"/>
        </w:rPr>
        <w:t xml:space="preserve">Light-Gated Control of Brownian Rotation by a Molecular Motor. Angewandte Chemie International Edition, e7061287. </w:t>
      </w:r>
      <w:hyperlink r:id="rId7" w:history="1">
        <w:r w:rsidR="006F2E70" w:rsidRPr="00EE7A0F">
          <w:rPr>
            <w:rStyle w:val="Hyperlink"/>
            <w:rFonts w:cs="Arial"/>
            <w:i/>
            <w:iCs/>
            <w:szCs w:val="20"/>
          </w:rPr>
          <w:t>https://doi.org/10.1002/anie.7061287</w:t>
        </w:r>
      </w:hyperlink>
      <w:bookmarkEnd w:id="1"/>
    </w:p>
    <w:p w14:paraId="5BD30908" w14:textId="77777777" w:rsidR="006F2E70" w:rsidRPr="006F2E70" w:rsidRDefault="006F2E70" w:rsidP="006F2E70">
      <w:pPr>
        <w:pStyle w:val="Standard"/>
        <w:widowControl w:val="0"/>
        <w:spacing w:before="120" w:after="120" w:line="276" w:lineRule="auto"/>
        <w:rPr>
          <w:lang w:val="cs-CZ"/>
        </w:rPr>
      </w:pPr>
    </w:p>
    <w:p w14:paraId="3B0FC4E0" w14:textId="4F5D4318" w:rsidR="005A5756" w:rsidRPr="00154B89" w:rsidRDefault="00154B89" w:rsidP="00154B89">
      <w:pPr>
        <w:widowControl w:val="0"/>
        <w:pBdr>
          <w:top w:val="single" w:sz="4" w:space="1" w:color="auto"/>
          <w:bottom w:val="single" w:sz="4" w:space="1" w:color="auto"/>
        </w:pBdr>
        <w:suppressAutoHyphens/>
        <w:spacing w:before="120" w:after="120"/>
        <w:rPr>
          <w:rFonts w:cs="Arial"/>
          <w:b/>
          <w:szCs w:val="20"/>
          <w:lang w:val="cs-CZ"/>
        </w:rPr>
      </w:pPr>
      <w:r w:rsidRPr="00154B89">
        <w:rPr>
          <w:rFonts w:cs="Arial"/>
          <w:b/>
          <w:bCs/>
          <w:szCs w:val="20"/>
          <w:lang w:val="cs-CZ"/>
        </w:rPr>
        <w:t>Jiří Kaleta</w:t>
      </w:r>
      <w:r w:rsidRPr="00154B89">
        <w:rPr>
          <w:rFonts w:cs="Arial"/>
          <w:b/>
          <w:szCs w:val="20"/>
          <w:lang w:val="cs-CZ"/>
        </w:rPr>
        <w:t xml:space="preserve"> </w:t>
      </w:r>
      <w:r w:rsidRPr="00154B89">
        <w:rPr>
          <w:rFonts w:cs="Arial"/>
          <w:bCs/>
          <w:szCs w:val="20"/>
          <w:lang w:val="cs-CZ"/>
        </w:rPr>
        <w:t>je organický chemik a vedoucí vědecké skupiny Molekulární stroje na Ústavu organické chemie a biochemie AV ČR. Vystudoval organickou chemii na Masarykově univerzitě v Brně, kde získal také doktorát. Během své vědecké kariéry působil opakovaně na University of Colorado Boulder v USA. Ve svém výzkumu se zaměřuje na návrh, syntézu a studium molekulárních strojů, zejména motorů, rotorů a přepínačů, jejichž pohyb lze ovládat vnějšími podněty, například světlem. Jeho tým zkoumá možnosti uspořádání těchto miniaturních zařízení do složitějších funkčních systémů, které by v budoucnu mohly najít uplatnění například při vývoji inteligentních materiálů.</w:t>
      </w:r>
    </w:p>
    <w:p w14:paraId="1E9B0AA3" w14:textId="77777777" w:rsidR="005A5756" w:rsidRDefault="005A5756" w:rsidP="008D1D7E">
      <w:pPr>
        <w:widowControl w:val="0"/>
        <w:pBdr>
          <w:top w:val="single" w:sz="4" w:space="1" w:color="auto"/>
          <w:bottom w:val="single" w:sz="4" w:space="1" w:color="auto"/>
        </w:pBdr>
        <w:suppressAutoHyphens/>
        <w:spacing w:before="120" w:after="120"/>
        <w:rPr>
          <w:rFonts w:cs="Arial"/>
          <w:b/>
          <w:szCs w:val="20"/>
          <w:lang w:val="cs-CZ"/>
        </w:rPr>
      </w:pPr>
    </w:p>
    <w:p w14:paraId="478B5051" w14:textId="6700A3DC" w:rsidR="008D1D7E" w:rsidRPr="005A5756" w:rsidRDefault="008D1D7E" w:rsidP="008D1D7E">
      <w:pPr>
        <w:widowControl w:val="0"/>
        <w:pBdr>
          <w:top w:val="single" w:sz="4" w:space="1" w:color="auto"/>
          <w:bottom w:val="single" w:sz="4" w:space="1" w:color="auto"/>
        </w:pBdr>
        <w:suppressAutoHyphens/>
        <w:spacing w:before="120" w:after="120"/>
        <w:rPr>
          <w:rFonts w:cs="Arial"/>
          <w:szCs w:val="20"/>
          <w:lang w:val="cs-CZ"/>
        </w:rPr>
      </w:pPr>
      <w:r w:rsidRPr="005A5756">
        <w:rPr>
          <w:rFonts w:cs="Arial"/>
          <w:b/>
          <w:szCs w:val="20"/>
          <w:lang w:val="cs-CZ"/>
        </w:rPr>
        <w:t>Ústav organické chemie a biochemie AV ČR / ÚOCHB</w:t>
      </w:r>
      <w:r w:rsidRPr="005A5756">
        <w:rPr>
          <w:rFonts w:cs="Arial"/>
          <w:szCs w:val="20"/>
          <w:lang w:val="cs-CZ"/>
        </w:rPr>
        <w:t xml:space="preserve"> (</w:t>
      </w:r>
      <w:hyperlink r:id="rId8" w:history="1">
        <w:r w:rsidRPr="005A5756">
          <w:rPr>
            <w:rStyle w:val="Hyperlink"/>
            <w:rFonts w:eastAsia="SimSun" w:cs="Arial"/>
            <w:b/>
            <w:iCs/>
            <w:color w:val="00205B"/>
            <w:kern w:val="3"/>
            <w:szCs w:val="20"/>
            <w:u w:val="none"/>
            <w:lang w:val="cs-CZ"/>
          </w:rPr>
          <w:t>www.uochb.cz</w:t>
        </w:r>
      </w:hyperlink>
      <w:r w:rsidRPr="005A5756">
        <w:rPr>
          <w:rFonts w:cs="Arial"/>
          <w:szCs w:val="20"/>
          <w:lang w:val="cs-CZ"/>
        </w:rPr>
        <w:t>) je přední mezinárodně uznávaná vědecká instituce, jejímž hlavním posláním je základní výzkum v oblasti chemické biologie a medicinální chemie, organické a materiálové chemie, chemie přírodních látek, biochemie a molekulární biologie, fyzikální chemie, teoretické chemie a analytické chemie. Nedílnou součástí poslání ÚOCHB je přenos výsledků základního výzkumu do praxe. Důraz na mezioborové zaměření výzkumu ústí do řady aplikací v medicíně, farmacii a dalších odvětvích.</w:t>
      </w:r>
    </w:p>
    <w:p w14:paraId="53AB1998" w14:textId="77777777" w:rsidR="000E694E" w:rsidRPr="005A5756" w:rsidRDefault="000E694E" w:rsidP="00C41A7C">
      <w:pPr>
        <w:widowControl w:val="0"/>
        <w:suppressAutoHyphens/>
        <w:autoSpaceDE w:val="0"/>
        <w:autoSpaceDN w:val="0"/>
        <w:adjustRightInd w:val="0"/>
        <w:spacing w:before="120" w:after="120" w:line="276" w:lineRule="auto"/>
        <w:jc w:val="center"/>
        <w:rPr>
          <w:rFonts w:cs="Arial"/>
          <w:kern w:val="1"/>
          <w:szCs w:val="20"/>
          <w:lang w:val="cs-CZ"/>
        </w:rPr>
      </w:pPr>
    </w:p>
    <w:p w14:paraId="6601C351" w14:textId="77777777" w:rsidR="00AB6B11" w:rsidRPr="005A5756" w:rsidRDefault="00AB6B11" w:rsidP="00C41A7C">
      <w:pPr>
        <w:widowControl w:val="0"/>
        <w:suppressAutoHyphens/>
        <w:autoSpaceDE w:val="0"/>
        <w:autoSpaceDN w:val="0"/>
        <w:adjustRightInd w:val="0"/>
        <w:spacing w:before="120" w:after="120" w:line="276" w:lineRule="auto"/>
        <w:jc w:val="center"/>
        <w:rPr>
          <w:rFonts w:cs="Arial"/>
          <w:kern w:val="1"/>
          <w:szCs w:val="20"/>
          <w:lang w:val="cs-CZ"/>
        </w:rPr>
      </w:pPr>
      <w:r w:rsidRPr="005A5756">
        <w:rPr>
          <w:rFonts w:cs="Arial"/>
          <w:kern w:val="1"/>
          <w:szCs w:val="20"/>
          <w:lang w:val="cs-CZ"/>
        </w:rPr>
        <w:t>--- KONEC TISKOVÉ ZPRÁVY ---</w:t>
      </w:r>
    </w:p>
    <w:p w14:paraId="6CAEF83A" w14:textId="77777777" w:rsidR="000E694E" w:rsidRPr="005A5756" w:rsidRDefault="000E694E" w:rsidP="00C41A7C">
      <w:pPr>
        <w:widowControl w:val="0"/>
        <w:suppressAutoHyphens/>
        <w:autoSpaceDE w:val="0"/>
        <w:autoSpaceDN w:val="0"/>
        <w:adjustRightInd w:val="0"/>
        <w:spacing w:before="120" w:after="120" w:line="276" w:lineRule="auto"/>
        <w:rPr>
          <w:rFonts w:cs="Arial"/>
          <w:kern w:val="1"/>
          <w:szCs w:val="20"/>
          <w:lang w:val="cs-CZ"/>
        </w:rPr>
      </w:pPr>
    </w:p>
    <w:p w14:paraId="0F75C84D" w14:textId="77777777" w:rsidR="00B94938" w:rsidRPr="005A5756" w:rsidRDefault="00753C1C" w:rsidP="00C41A7C">
      <w:pPr>
        <w:widowControl w:val="0"/>
        <w:suppressAutoHyphens/>
        <w:autoSpaceDE w:val="0"/>
        <w:autoSpaceDN w:val="0"/>
        <w:adjustRightInd w:val="0"/>
        <w:spacing w:before="120" w:after="120" w:line="276" w:lineRule="auto"/>
        <w:outlineLvl w:val="0"/>
        <w:rPr>
          <w:rFonts w:cs="Arial"/>
          <w:b/>
          <w:kern w:val="1"/>
          <w:szCs w:val="20"/>
          <w:lang w:val="cs-CZ"/>
        </w:rPr>
      </w:pPr>
      <w:r w:rsidRPr="005A5756">
        <w:rPr>
          <w:rFonts w:cs="Arial"/>
          <w:b/>
          <w:kern w:val="1"/>
          <w:szCs w:val="20"/>
          <w:lang w:val="cs-CZ"/>
        </w:rPr>
        <w:t>KONTAKT PRO NOVINÁŘE:</w:t>
      </w:r>
    </w:p>
    <w:p w14:paraId="539D1A0E" w14:textId="77777777" w:rsidR="00D839F6" w:rsidRPr="005A5756" w:rsidRDefault="00D839F6" w:rsidP="00D839F6">
      <w:pPr>
        <w:widowControl w:val="0"/>
        <w:suppressAutoHyphens/>
        <w:autoSpaceDE w:val="0"/>
        <w:autoSpaceDN w:val="0"/>
        <w:adjustRightInd w:val="0"/>
        <w:spacing w:before="120" w:after="120" w:line="276" w:lineRule="auto"/>
        <w:rPr>
          <w:rFonts w:cs="Arial"/>
          <w:color w:val="002060"/>
          <w:kern w:val="1"/>
          <w:szCs w:val="20"/>
          <w:lang w:val="cs-CZ"/>
        </w:rPr>
      </w:pPr>
      <w:r w:rsidRPr="005A5756">
        <w:rPr>
          <w:rFonts w:cs="Arial"/>
          <w:kern w:val="1"/>
          <w:szCs w:val="20"/>
          <w:lang w:val="cs-CZ"/>
        </w:rPr>
        <w:t xml:space="preserve">Tereza Mašínová (tisková mluvčí ÚOCHB): </w:t>
      </w:r>
      <w:hyperlink r:id="rId9" w:history="1">
        <w:r w:rsidRPr="005A5756">
          <w:rPr>
            <w:rStyle w:val="Hyperlink"/>
            <w:rFonts w:eastAsia="SimSun" w:cs="Arial"/>
            <w:b/>
            <w:iCs/>
            <w:color w:val="002060"/>
            <w:kern w:val="3"/>
            <w:szCs w:val="20"/>
            <w:u w:val="none"/>
            <w:lang w:val="cs-CZ"/>
          </w:rPr>
          <w:t>tereza.masinova@uochb.cas.cz</w:t>
        </w:r>
      </w:hyperlink>
      <w:r w:rsidRPr="005A5756">
        <w:rPr>
          <w:rFonts w:cs="Arial"/>
          <w:color w:val="002060"/>
          <w:kern w:val="1"/>
          <w:szCs w:val="20"/>
          <w:lang w:val="cs-CZ"/>
        </w:rPr>
        <w:t xml:space="preserve"> </w:t>
      </w:r>
    </w:p>
    <w:p w14:paraId="4CFD7EC6" w14:textId="77777777" w:rsidR="00D839F6" w:rsidRPr="005A5756" w:rsidRDefault="00D839F6" w:rsidP="00D839F6">
      <w:pPr>
        <w:widowControl w:val="0"/>
        <w:suppressAutoHyphens/>
        <w:autoSpaceDE w:val="0"/>
        <w:autoSpaceDN w:val="0"/>
        <w:adjustRightInd w:val="0"/>
        <w:spacing w:before="120" w:after="120" w:line="276" w:lineRule="auto"/>
        <w:rPr>
          <w:rFonts w:cs="Arial"/>
          <w:kern w:val="1"/>
          <w:szCs w:val="20"/>
          <w:lang w:val="cs-CZ"/>
        </w:rPr>
      </w:pPr>
      <w:r w:rsidRPr="005A5756">
        <w:rPr>
          <w:rFonts w:cs="Arial"/>
          <w:kern w:val="1"/>
          <w:szCs w:val="20"/>
          <w:lang w:val="cs-CZ"/>
        </w:rPr>
        <w:t>Tel: +420 721 443 426</w:t>
      </w:r>
    </w:p>
    <w:p w14:paraId="5E94A1FF" w14:textId="77777777" w:rsidR="00EC508C" w:rsidRPr="005A5756" w:rsidRDefault="00EC508C" w:rsidP="00C41A7C">
      <w:pPr>
        <w:suppressAutoHyphens/>
        <w:spacing w:before="120" w:after="120" w:line="276" w:lineRule="auto"/>
        <w:rPr>
          <w:rFonts w:cs="Arial"/>
          <w:lang w:val="cs-CZ"/>
        </w:rPr>
      </w:pPr>
    </w:p>
    <w:sectPr w:rsidR="00EC508C" w:rsidRPr="005A5756" w:rsidSect="001143DA">
      <w:headerReference w:type="default" r:id="rId10"/>
      <w:footerReference w:type="default" r:id="rId11"/>
      <w:headerReference w:type="first" r:id="rId12"/>
      <w:footerReference w:type="first" r:id="rId13"/>
      <w:pgSz w:w="11900" w:h="16840"/>
      <w:pgMar w:top="1701" w:right="1418" w:bottom="1701" w:left="1418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661C49" w14:textId="77777777" w:rsidR="00823D3E" w:rsidRDefault="00823D3E" w:rsidP="00AF7F5A">
      <w:r>
        <w:separator/>
      </w:r>
    </w:p>
  </w:endnote>
  <w:endnote w:type="continuationSeparator" w:id="0">
    <w:p w14:paraId="7841FA2F" w14:textId="77777777" w:rsidR="00823D3E" w:rsidRDefault="00823D3E" w:rsidP="00AF7F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866FF" w14:textId="77777777" w:rsidR="00AF7F5A" w:rsidRDefault="004B2E85" w:rsidP="00322131">
    <w:pPr>
      <w:pStyle w:val="Footer"/>
      <w:ind w:left="-1417"/>
    </w:pPr>
    <w:r>
      <w:rPr>
        <w:noProof/>
        <w:lang w:val="cs-CZ" w:eastAsia="cs-CZ"/>
      </w:rPr>
      <w:drawing>
        <wp:anchor distT="0" distB="0" distL="114300" distR="114300" simplePos="0" relativeHeight="251662336" behindDoc="0" locked="0" layoutInCell="1" allowOverlap="1" wp14:anchorId="6B63EB52" wp14:editId="2DB6E69F">
          <wp:simplePos x="0" y="0"/>
          <wp:positionH relativeFrom="margin">
            <wp:posOffset>-897890</wp:posOffset>
          </wp:positionH>
          <wp:positionV relativeFrom="margin">
            <wp:posOffset>8723630</wp:posOffset>
          </wp:positionV>
          <wp:extent cx="7559675" cy="971550"/>
          <wp:effectExtent l="0" t="0" r="3175" b="0"/>
          <wp:wrapSquare wrapText="bothSides"/>
          <wp:docPr id="11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opisni papir footer RG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971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F7F5A">
      <w:rPr>
        <w:noProof/>
        <w:lang w:val="cs-CZ" w:eastAsia="cs-CZ"/>
      </w:rPr>
      <w:drawing>
        <wp:anchor distT="0" distB="0" distL="114300" distR="114300" simplePos="0" relativeHeight="251659264" behindDoc="0" locked="0" layoutInCell="1" allowOverlap="1" wp14:anchorId="1D00230F" wp14:editId="294DAD39">
          <wp:simplePos x="0" y="0"/>
          <wp:positionH relativeFrom="column">
            <wp:posOffset>-893115</wp:posOffset>
          </wp:positionH>
          <wp:positionV relativeFrom="paragraph">
            <wp:posOffset>220980</wp:posOffset>
          </wp:positionV>
          <wp:extent cx="7560000" cy="972000"/>
          <wp:effectExtent l="0" t="0" r="3175" b="0"/>
          <wp:wrapSquare wrapText="bothSides"/>
          <wp:docPr id="11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opisni papir footer RG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97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F9BCC" w14:textId="77777777" w:rsidR="00B94938" w:rsidRDefault="00B94938" w:rsidP="00B94938">
    <w:pPr>
      <w:pStyle w:val="Footer"/>
      <w:ind w:left="-1417"/>
    </w:pPr>
    <w:r>
      <w:rPr>
        <w:noProof/>
        <w:lang w:val="cs-CZ" w:eastAsia="cs-CZ"/>
      </w:rPr>
      <w:drawing>
        <wp:anchor distT="0" distB="0" distL="114300" distR="114300" simplePos="0" relativeHeight="251658240" behindDoc="0" locked="0" layoutInCell="1" allowOverlap="1" wp14:anchorId="0CE77E27" wp14:editId="51F9176C">
          <wp:simplePos x="0" y="0"/>
          <wp:positionH relativeFrom="margin">
            <wp:posOffset>-887953</wp:posOffset>
          </wp:positionH>
          <wp:positionV relativeFrom="margin">
            <wp:posOffset>8734821</wp:posOffset>
          </wp:positionV>
          <wp:extent cx="7546596" cy="971550"/>
          <wp:effectExtent l="0" t="0" r="0" b="0"/>
          <wp:wrapSquare wrapText="bothSides"/>
          <wp:docPr id="11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6596" cy="971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0D8EF2" w14:textId="77777777" w:rsidR="00823D3E" w:rsidRDefault="00823D3E" w:rsidP="00AF7F5A">
      <w:r>
        <w:separator/>
      </w:r>
    </w:p>
  </w:footnote>
  <w:footnote w:type="continuationSeparator" w:id="0">
    <w:p w14:paraId="2BE34C9A" w14:textId="77777777" w:rsidR="00823D3E" w:rsidRDefault="00823D3E" w:rsidP="00AF7F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AF0D5C" w14:textId="77777777" w:rsidR="00AF7F5A" w:rsidRDefault="00AF7F5A" w:rsidP="000D457B">
    <w:pPr>
      <w:pStyle w:val="Header"/>
      <w:ind w:left="-141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2F852" w14:textId="04A30D8D" w:rsidR="007D2D4A" w:rsidRDefault="007D2D4A" w:rsidP="007D2D4A">
    <w:pPr>
      <w:pStyle w:val="Header"/>
      <w:rPr>
        <w:rFonts w:cs="Arial"/>
        <w:iCs/>
        <w:szCs w:val="20"/>
        <w:lang w:val="cs-CZ"/>
      </w:rPr>
    </w:pPr>
    <w:r>
      <w:rPr>
        <w:noProof/>
        <w:lang w:val="cs-CZ" w:eastAsia="cs-CZ"/>
      </w:rPr>
      <w:drawing>
        <wp:anchor distT="0" distB="0" distL="114300" distR="114300" simplePos="0" relativeHeight="251660288" behindDoc="1" locked="0" layoutInCell="1" allowOverlap="1" wp14:anchorId="23FB3515" wp14:editId="18080594">
          <wp:simplePos x="0" y="0"/>
          <wp:positionH relativeFrom="column">
            <wp:posOffset>-886781</wp:posOffset>
          </wp:positionH>
          <wp:positionV relativeFrom="paragraph">
            <wp:posOffset>0</wp:posOffset>
          </wp:positionV>
          <wp:extent cx="7559672" cy="1919681"/>
          <wp:effectExtent l="0" t="0" r="3810" b="4445"/>
          <wp:wrapNone/>
          <wp:docPr id="11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2" cy="191968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217A38B" w14:textId="1D59446F" w:rsidR="007D2D4A" w:rsidRDefault="007D2D4A" w:rsidP="007D2D4A">
    <w:pPr>
      <w:pStyle w:val="Header"/>
      <w:rPr>
        <w:rFonts w:cs="Arial"/>
        <w:iCs/>
        <w:szCs w:val="20"/>
        <w:lang w:val="cs-CZ"/>
      </w:rPr>
    </w:pPr>
  </w:p>
  <w:p w14:paraId="7460157C" w14:textId="77777777" w:rsidR="007D2D4A" w:rsidRDefault="007D2D4A" w:rsidP="007D2D4A">
    <w:pPr>
      <w:pStyle w:val="Header"/>
      <w:rPr>
        <w:rFonts w:cs="Arial"/>
        <w:iCs/>
        <w:szCs w:val="20"/>
        <w:lang w:val="cs-CZ"/>
      </w:rPr>
    </w:pPr>
  </w:p>
  <w:p w14:paraId="1D2C6331" w14:textId="77777777" w:rsidR="007D2D4A" w:rsidRDefault="007D2D4A" w:rsidP="007D2D4A">
    <w:pPr>
      <w:pStyle w:val="Header"/>
      <w:rPr>
        <w:rFonts w:cs="Arial"/>
        <w:iCs/>
        <w:szCs w:val="20"/>
        <w:lang w:val="cs-CZ"/>
      </w:rPr>
    </w:pPr>
  </w:p>
  <w:p w14:paraId="6272AE08" w14:textId="13B20C2C" w:rsidR="00B94938" w:rsidRPr="007D2D4A" w:rsidRDefault="007D2D4A" w:rsidP="007D2D4A">
    <w:pPr>
      <w:pStyle w:val="Header"/>
      <w:jc w:val="right"/>
      <w:rPr>
        <w:rFonts w:cs="Arial"/>
        <w:iCs/>
        <w:szCs w:val="20"/>
        <w:lang w:val="cs-CZ"/>
      </w:rPr>
    </w:pPr>
    <w:r w:rsidRPr="00511B15">
      <w:rPr>
        <w:rFonts w:cs="Arial"/>
        <w:noProof/>
        <w:szCs w:val="20"/>
        <w:lang w:val="cs-CZ"/>
      </w:rPr>
      <w:t>TISKOVÁ ZPRÁVA</w:t>
    </w:r>
    <w:r>
      <w:rPr>
        <w:noProof/>
        <w:lang w:val="cs-CZ" w:eastAsia="cs-CZ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jc3s7A0Mja2NLIwtzRX0lEKTi0uzszPAykwrAUAcjd82CwAAAA="/>
  </w:docVars>
  <w:rsids>
    <w:rsidRoot w:val="00AF7F5A"/>
    <w:rsid w:val="00000DCB"/>
    <w:rsid w:val="00003E03"/>
    <w:rsid w:val="0000552D"/>
    <w:rsid w:val="00015C56"/>
    <w:rsid w:val="00031703"/>
    <w:rsid w:val="0003226B"/>
    <w:rsid w:val="0003522A"/>
    <w:rsid w:val="00067A28"/>
    <w:rsid w:val="00072817"/>
    <w:rsid w:val="00081A54"/>
    <w:rsid w:val="00090482"/>
    <w:rsid w:val="000927BA"/>
    <w:rsid w:val="00094800"/>
    <w:rsid w:val="000B034B"/>
    <w:rsid w:val="000B1552"/>
    <w:rsid w:val="000B38E1"/>
    <w:rsid w:val="000B5FE5"/>
    <w:rsid w:val="000C48B9"/>
    <w:rsid w:val="000C4D9E"/>
    <w:rsid w:val="000D10AF"/>
    <w:rsid w:val="000D457B"/>
    <w:rsid w:val="000E0E27"/>
    <w:rsid w:val="000E5E27"/>
    <w:rsid w:val="000E694E"/>
    <w:rsid w:val="001009D7"/>
    <w:rsid w:val="001143DA"/>
    <w:rsid w:val="00121FB2"/>
    <w:rsid w:val="00124955"/>
    <w:rsid w:val="001251A9"/>
    <w:rsid w:val="0013285C"/>
    <w:rsid w:val="001405DF"/>
    <w:rsid w:val="00144C5A"/>
    <w:rsid w:val="00154B89"/>
    <w:rsid w:val="001570BC"/>
    <w:rsid w:val="00171030"/>
    <w:rsid w:val="001A0F7A"/>
    <w:rsid w:val="001A60D0"/>
    <w:rsid w:val="001C6D33"/>
    <w:rsid w:val="001D113F"/>
    <w:rsid w:val="001E2462"/>
    <w:rsid w:val="00211044"/>
    <w:rsid w:val="00216214"/>
    <w:rsid w:val="00231BF4"/>
    <w:rsid w:val="00234FBA"/>
    <w:rsid w:val="00240586"/>
    <w:rsid w:val="00262A5A"/>
    <w:rsid w:val="00290503"/>
    <w:rsid w:val="00297A1D"/>
    <w:rsid w:val="002A14A1"/>
    <w:rsid w:val="002A218E"/>
    <w:rsid w:val="002A2806"/>
    <w:rsid w:val="002B080C"/>
    <w:rsid w:val="002B1DC2"/>
    <w:rsid w:val="002B561D"/>
    <w:rsid w:val="002C3AEE"/>
    <w:rsid w:val="002E01AA"/>
    <w:rsid w:val="002E0764"/>
    <w:rsid w:val="002E687C"/>
    <w:rsid w:val="003043D8"/>
    <w:rsid w:val="003067F3"/>
    <w:rsid w:val="00310D76"/>
    <w:rsid w:val="00312425"/>
    <w:rsid w:val="00314B64"/>
    <w:rsid w:val="00322131"/>
    <w:rsid w:val="003245B5"/>
    <w:rsid w:val="00333070"/>
    <w:rsid w:val="003405FD"/>
    <w:rsid w:val="00341F1A"/>
    <w:rsid w:val="003519D7"/>
    <w:rsid w:val="00355385"/>
    <w:rsid w:val="003674CD"/>
    <w:rsid w:val="00374AEE"/>
    <w:rsid w:val="00377168"/>
    <w:rsid w:val="003A5FAB"/>
    <w:rsid w:val="003A6F76"/>
    <w:rsid w:val="003A7BC0"/>
    <w:rsid w:val="003B0C66"/>
    <w:rsid w:val="003B4396"/>
    <w:rsid w:val="003B5575"/>
    <w:rsid w:val="003B59C5"/>
    <w:rsid w:val="003C2042"/>
    <w:rsid w:val="003C5042"/>
    <w:rsid w:val="003D05A2"/>
    <w:rsid w:val="003D0A8F"/>
    <w:rsid w:val="003D5833"/>
    <w:rsid w:val="00406F06"/>
    <w:rsid w:val="00407561"/>
    <w:rsid w:val="00424DF7"/>
    <w:rsid w:val="00456677"/>
    <w:rsid w:val="00457720"/>
    <w:rsid w:val="00457928"/>
    <w:rsid w:val="00461E0A"/>
    <w:rsid w:val="0046529E"/>
    <w:rsid w:val="00466F6D"/>
    <w:rsid w:val="004735A9"/>
    <w:rsid w:val="00474DD1"/>
    <w:rsid w:val="00477F9E"/>
    <w:rsid w:val="00492D08"/>
    <w:rsid w:val="00497CFD"/>
    <w:rsid w:val="004A0276"/>
    <w:rsid w:val="004A09CD"/>
    <w:rsid w:val="004A623D"/>
    <w:rsid w:val="004B2709"/>
    <w:rsid w:val="004B2E85"/>
    <w:rsid w:val="004B48BA"/>
    <w:rsid w:val="004B5024"/>
    <w:rsid w:val="004D21B2"/>
    <w:rsid w:val="004E3464"/>
    <w:rsid w:val="0050323B"/>
    <w:rsid w:val="0050352F"/>
    <w:rsid w:val="00505B7A"/>
    <w:rsid w:val="00511B15"/>
    <w:rsid w:val="00521C2C"/>
    <w:rsid w:val="0052203D"/>
    <w:rsid w:val="00523415"/>
    <w:rsid w:val="00550A33"/>
    <w:rsid w:val="00557F20"/>
    <w:rsid w:val="00561DC3"/>
    <w:rsid w:val="00566DB2"/>
    <w:rsid w:val="005767CD"/>
    <w:rsid w:val="00581E44"/>
    <w:rsid w:val="005A1E70"/>
    <w:rsid w:val="005A5756"/>
    <w:rsid w:val="005A6320"/>
    <w:rsid w:val="005C04E3"/>
    <w:rsid w:val="005C67CB"/>
    <w:rsid w:val="005F12C4"/>
    <w:rsid w:val="005F7683"/>
    <w:rsid w:val="00601397"/>
    <w:rsid w:val="006043D4"/>
    <w:rsid w:val="00604685"/>
    <w:rsid w:val="00607447"/>
    <w:rsid w:val="00612BDD"/>
    <w:rsid w:val="00613D00"/>
    <w:rsid w:val="0061608D"/>
    <w:rsid w:val="006278BC"/>
    <w:rsid w:val="00631D35"/>
    <w:rsid w:val="006472A2"/>
    <w:rsid w:val="00663CD1"/>
    <w:rsid w:val="00691009"/>
    <w:rsid w:val="00692FAC"/>
    <w:rsid w:val="00694738"/>
    <w:rsid w:val="006A2EB9"/>
    <w:rsid w:val="006A3902"/>
    <w:rsid w:val="006A7334"/>
    <w:rsid w:val="006B582C"/>
    <w:rsid w:val="006C2BC2"/>
    <w:rsid w:val="006D7118"/>
    <w:rsid w:val="006E35DE"/>
    <w:rsid w:val="006E7F06"/>
    <w:rsid w:val="006F2E70"/>
    <w:rsid w:val="00700E27"/>
    <w:rsid w:val="00701BB6"/>
    <w:rsid w:val="00722812"/>
    <w:rsid w:val="00730CE3"/>
    <w:rsid w:val="007315A0"/>
    <w:rsid w:val="0073551E"/>
    <w:rsid w:val="00736BEB"/>
    <w:rsid w:val="00744B77"/>
    <w:rsid w:val="0074601F"/>
    <w:rsid w:val="0075190D"/>
    <w:rsid w:val="00753C1C"/>
    <w:rsid w:val="00764E2B"/>
    <w:rsid w:val="00766210"/>
    <w:rsid w:val="007758DE"/>
    <w:rsid w:val="00776F9E"/>
    <w:rsid w:val="00780670"/>
    <w:rsid w:val="00791383"/>
    <w:rsid w:val="007A304C"/>
    <w:rsid w:val="007B0D37"/>
    <w:rsid w:val="007B3C52"/>
    <w:rsid w:val="007B411C"/>
    <w:rsid w:val="007C01B3"/>
    <w:rsid w:val="007D2D4A"/>
    <w:rsid w:val="007F77F2"/>
    <w:rsid w:val="00802658"/>
    <w:rsid w:val="00806E47"/>
    <w:rsid w:val="00814C13"/>
    <w:rsid w:val="00823D3E"/>
    <w:rsid w:val="008256E8"/>
    <w:rsid w:val="00830C8E"/>
    <w:rsid w:val="00860146"/>
    <w:rsid w:val="00867BDA"/>
    <w:rsid w:val="0087543F"/>
    <w:rsid w:val="00876B8A"/>
    <w:rsid w:val="008930DD"/>
    <w:rsid w:val="008B3011"/>
    <w:rsid w:val="008C29CD"/>
    <w:rsid w:val="008C49DF"/>
    <w:rsid w:val="008D1D7E"/>
    <w:rsid w:val="008E17EF"/>
    <w:rsid w:val="008E5D35"/>
    <w:rsid w:val="008E6967"/>
    <w:rsid w:val="008F2A09"/>
    <w:rsid w:val="00900479"/>
    <w:rsid w:val="009025FC"/>
    <w:rsid w:val="0090783C"/>
    <w:rsid w:val="00914083"/>
    <w:rsid w:val="0092019B"/>
    <w:rsid w:val="0092351C"/>
    <w:rsid w:val="0092473E"/>
    <w:rsid w:val="0093221B"/>
    <w:rsid w:val="00933EC9"/>
    <w:rsid w:val="009407FE"/>
    <w:rsid w:val="009422DB"/>
    <w:rsid w:val="00944C6B"/>
    <w:rsid w:val="00953894"/>
    <w:rsid w:val="00956461"/>
    <w:rsid w:val="00960C65"/>
    <w:rsid w:val="0097095B"/>
    <w:rsid w:val="009834E1"/>
    <w:rsid w:val="00990324"/>
    <w:rsid w:val="009954AF"/>
    <w:rsid w:val="009A605E"/>
    <w:rsid w:val="009B60E3"/>
    <w:rsid w:val="009C0D5E"/>
    <w:rsid w:val="009C122C"/>
    <w:rsid w:val="009C6015"/>
    <w:rsid w:val="009C7369"/>
    <w:rsid w:val="009E3B46"/>
    <w:rsid w:val="009F38D0"/>
    <w:rsid w:val="00A100EF"/>
    <w:rsid w:val="00A12362"/>
    <w:rsid w:val="00A17A14"/>
    <w:rsid w:val="00A2454F"/>
    <w:rsid w:val="00A46531"/>
    <w:rsid w:val="00A47279"/>
    <w:rsid w:val="00A57B40"/>
    <w:rsid w:val="00A63CC2"/>
    <w:rsid w:val="00A65CDE"/>
    <w:rsid w:val="00A67963"/>
    <w:rsid w:val="00A736C8"/>
    <w:rsid w:val="00A75311"/>
    <w:rsid w:val="00AB6B11"/>
    <w:rsid w:val="00AC200E"/>
    <w:rsid w:val="00AD6D81"/>
    <w:rsid w:val="00AF744A"/>
    <w:rsid w:val="00AF7F5A"/>
    <w:rsid w:val="00B018FA"/>
    <w:rsid w:val="00B24E0C"/>
    <w:rsid w:val="00B24F50"/>
    <w:rsid w:val="00B42B7E"/>
    <w:rsid w:val="00B43B4D"/>
    <w:rsid w:val="00B451EC"/>
    <w:rsid w:val="00B50CC4"/>
    <w:rsid w:val="00B51446"/>
    <w:rsid w:val="00B531D4"/>
    <w:rsid w:val="00B56557"/>
    <w:rsid w:val="00B65993"/>
    <w:rsid w:val="00B67597"/>
    <w:rsid w:val="00B72D01"/>
    <w:rsid w:val="00B73ACC"/>
    <w:rsid w:val="00B94938"/>
    <w:rsid w:val="00BB55B1"/>
    <w:rsid w:val="00C173B8"/>
    <w:rsid w:val="00C26B10"/>
    <w:rsid w:val="00C41A7C"/>
    <w:rsid w:val="00C441FA"/>
    <w:rsid w:val="00C555A9"/>
    <w:rsid w:val="00C57AAC"/>
    <w:rsid w:val="00C611B3"/>
    <w:rsid w:val="00C746D5"/>
    <w:rsid w:val="00C80A2C"/>
    <w:rsid w:val="00CB77FB"/>
    <w:rsid w:val="00CC33E4"/>
    <w:rsid w:val="00CD7289"/>
    <w:rsid w:val="00CE27F3"/>
    <w:rsid w:val="00CE47DA"/>
    <w:rsid w:val="00CF0DE7"/>
    <w:rsid w:val="00CF4426"/>
    <w:rsid w:val="00D1249C"/>
    <w:rsid w:val="00D124AC"/>
    <w:rsid w:val="00D1568D"/>
    <w:rsid w:val="00D21D82"/>
    <w:rsid w:val="00D272B9"/>
    <w:rsid w:val="00D27F16"/>
    <w:rsid w:val="00D40BC4"/>
    <w:rsid w:val="00D54D47"/>
    <w:rsid w:val="00D60C11"/>
    <w:rsid w:val="00D639CC"/>
    <w:rsid w:val="00D8016E"/>
    <w:rsid w:val="00D839F6"/>
    <w:rsid w:val="00D92EA2"/>
    <w:rsid w:val="00DA27A9"/>
    <w:rsid w:val="00DA2E69"/>
    <w:rsid w:val="00DA4F79"/>
    <w:rsid w:val="00DC1047"/>
    <w:rsid w:val="00DC6AD5"/>
    <w:rsid w:val="00DD52CC"/>
    <w:rsid w:val="00DE0585"/>
    <w:rsid w:val="00E0303C"/>
    <w:rsid w:val="00E150BC"/>
    <w:rsid w:val="00E17FD6"/>
    <w:rsid w:val="00E22119"/>
    <w:rsid w:val="00E30104"/>
    <w:rsid w:val="00E4205E"/>
    <w:rsid w:val="00E420AC"/>
    <w:rsid w:val="00E50E59"/>
    <w:rsid w:val="00E53F41"/>
    <w:rsid w:val="00E540E3"/>
    <w:rsid w:val="00E61839"/>
    <w:rsid w:val="00E81C5B"/>
    <w:rsid w:val="00E81F3C"/>
    <w:rsid w:val="00E86A51"/>
    <w:rsid w:val="00EB24BA"/>
    <w:rsid w:val="00EB764D"/>
    <w:rsid w:val="00EC508C"/>
    <w:rsid w:val="00EC5733"/>
    <w:rsid w:val="00EC6788"/>
    <w:rsid w:val="00F030C9"/>
    <w:rsid w:val="00F0376F"/>
    <w:rsid w:val="00F03B27"/>
    <w:rsid w:val="00F04DDE"/>
    <w:rsid w:val="00F40C69"/>
    <w:rsid w:val="00F42A51"/>
    <w:rsid w:val="00F661EA"/>
    <w:rsid w:val="00F7589A"/>
    <w:rsid w:val="00F75915"/>
    <w:rsid w:val="00F856CF"/>
    <w:rsid w:val="00F870DD"/>
    <w:rsid w:val="00FA3211"/>
    <w:rsid w:val="00FB0AF3"/>
    <w:rsid w:val="00FB131A"/>
    <w:rsid w:val="00FB1ECE"/>
    <w:rsid w:val="00FC1E51"/>
    <w:rsid w:val="00FC6321"/>
    <w:rsid w:val="00FC6AF3"/>
    <w:rsid w:val="00FD5077"/>
    <w:rsid w:val="00FD6A3A"/>
    <w:rsid w:val="00FE0664"/>
    <w:rsid w:val="00FE25FC"/>
    <w:rsid w:val="00FE7DEC"/>
    <w:rsid w:val="00FF0643"/>
    <w:rsid w:val="00FF135F"/>
    <w:rsid w:val="00FF1866"/>
    <w:rsid w:val="00FF2F48"/>
    <w:rsid w:val="00FF6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A2B373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3CC2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2709"/>
    <w:pPr>
      <w:keepNext/>
      <w:keepLines/>
      <w:spacing w:before="240"/>
      <w:outlineLvl w:val="0"/>
    </w:pPr>
    <w:rPr>
      <w:rFonts w:eastAsiaTheme="majorEastAsia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2709"/>
    <w:pPr>
      <w:keepNext/>
      <w:keepLines/>
      <w:spacing w:before="40"/>
      <w:outlineLvl w:val="1"/>
    </w:pPr>
    <w:rPr>
      <w:rFonts w:eastAsiaTheme="majorEastAsia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F7F5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7F5A"/>
  </w:style>
  <w:style w:type="paragraph" w:styleId="Footer">
    <w:name w:val="footer"/>
    <w:basedOn w:val="Normal"/>
    <w:link w:val="FooterChar"/>
    <w:uiPriority w:val="99"/>
    <w:unhideWhenUsed/>
    <w:rsid w:val="00AF7F5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7F5A"/>
  </w:style>
  <w:style w:type="paragraph" w:styleId="BalloonText">
    <w:name w:val="Balloon Text"/>
    <w:basedOn w:val="Normal"/>
    <w:link w:val="BalloonTextChar"/>
    <w:uiPriority w:val="99"/>
    <w:semiHidden/>
    <w:unhideWhenUsed/>
    <w:rsid w:val="004B270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2709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4B2709"/>
    <w:rPr>
      <w:rFonts w:ascii="Arial" w:eastAsiaTheme="majorEastAsia" w:hAnsi="Arial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2709"/>
    <w:rPr>
      <w:rFonts w:ascii="Arial" w:eastAsiaTheme="majorEastAsia" w:hAnsi="Arial" w:cstheme="majorBidi"/>
      <w:color w:val="2E74B5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4B2709"/>
    <w:pPr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2709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2709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4B2709"/>
    <w:rPr>
      <w:rFonts w:ascii="Arial" w:eastAsiaTheme="minorEastAsia" w:hAnsi="Arial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4B2709"/>
    <w:rPr>
      <w:rFonts w:ascii="Arial" w:hAnsi="Arial"/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4B2709"/>
    <w:rPr>
      <w:rFonts w:ascii="Arial" w:hAnsi="Arial"/>
      <w:i/>
      <w:iCs/>
    </w:rPr>
  </w:style>
  <w:style w:type="character" w:styleId="IntenseEmphasis">
    <w:name w:val="Intense Emphasis"/>
    <w:basedOn w:val="DefaultParagraphFont"/>
    <w:uiPriority w:val="21"/>
    <w:qFormat/>
    <w:rsid w:val="004B2709"/>
    <w:rPr>
      <w:rFonts w:ascii="Arial" w:hAnsi="Arial"/>
      <w:i/>
      <w:iCs/>
      <w:color w:val="5B9BD5" w:themeColor="accent1"/>
    </w:rPr>
  </w:style>
  <w:style w:type="character" w:styleId="Strong">
    <w:name w:val="Strong"/>
    <w:basedOn w:val="DefaultParagraphFont"/>
    <w:uiPriority w:val="22"/>
    <w:qFormat/>
    <w:rsid w:val="004B2709"/>
    <w:rPr>
      <w:rFonts w:ascii="Arial" w:hAnsi="Arial"/>
      <w:b/>
      <w:bCs/>
    </w:rPr>
  </w:style>
  <w:style w:type="character" w:styleId="BookTitle">
    <w:name w:val="Book Title"/>
    <w:basedOn w:val="DefaultParagraphFont"/>
    <w:uiPriority w:val="33"/>
    <w:qFormat/>
    <w:rsid w:val="004B2709"/>
    <w:rPr>
      <w:rFonts w:ascii="Arial" w:hAnsi="Arial"/>
      <w:b/>
      <w:bCs/>
      <w:i/>
      <w:iCs/>
      <w:spacing w:val="5"/>
    </w:rPr>
  </w:style>
  <w:style w:type="character" w:styleId="IntenseReference">
    <w:name w:val="Intense Reference"/>
    <w:basedOn w:val="DefaultParagraphFont"/>
    <w:uiPriority w:val="32"/>
    <w:qFormat/>
    <w:rsid w:val="004B2709"/>
    <w:rPr>
      <w:rFonts w:ascii="Arial" w:hAnsi="Arial"/>
      <w:b/>
      <w:bCs/>
      <w:smallCaps/>
      <w:color w:val="5B9BD5" w:themeColor="accent1"/>
      <w:spacing w:val="5"/>
    </w:rPr>
  </w:style>
  <w:style w:type="character" w:styleId="SubtleReference">
    <w:name w:val="Subtle Reference"/>
    <w:basedOn w:val="DefaultParagraphFont"/>
    <w:uiPriority w:val="31"/>
    <w:qFormat/>
    <w:rsid w:val="004B2709"/>
    <w:rPr>
      <w:rFonts w:ascii="Arial" w:hAnsi="Arial"/>
      <w:smallCaps/>
      <w:color w:val="5A5A5A" w:themeColor="text1" w:themeTint="A5"/>
    </w:rPr>
  </w:style>
  <w:style w:type="paragraph" w:styleId="NormalWeb">
    <w:name w:val="Normal (Web)"/>
    <w:basedOn w:val="Normal"/>
    <w:uiPriority w:val="99"/>
    <w:unhideWhenUsed/>
    <w:rsid w:val="00B9493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</w:rPr>
  </w:style>
  <w:style w:type="character" w:styleId="Hyperlink">
    <w:name w:val="Hyperlink"/>
    <w:uiPriority w:val="99"/>
    <w:unhideWhenUsed/>
    <w:rsid w:val="00B94938"/>
    <w:rPr>
      <w:color w:val="0000FF"/>
      <w:u w:val="singl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94938"/>
    <w:pPr>
      <w:spacing w:after="200"/>
    </w:pPr>
    <w:rPr>
      <w:rFonts w:eastAsia="Calibri" w:cs="Times New Roman"/>
      <w:i/>
      <w:iCs/>
      <w:color w:val="44546A"/>
      <w:sz w:val="18"/>
      <w:szCs w:val="18"/>
      <w:lang w:val="cs-CZ"/>
    </w:rPr>
  </w:style>
  <w:style w:type="paragraph" w:customStyle="1" w:styleId="Standard">
    <w:name w:val="Standard"/>
    <w:rsid w:val="00C746D5"/>
    <w:pPr>
      <w:suppressAutoHyphens/>
      <w:autoSpaceDN w:val="0"/>
      <w:textAlignment w:val="baseline"/>
    </w:pPr>
    <w:rPr>
      <w:rFonts w:ascii="Arial" w:eastAsia="SimSun" w:hAnsi="Arial" w:cs="F"/>
      <w:kern w:val="3"/>
      <w:sz w:val="20"/>
    </w:rPr>
  </w:style>
  <w:style w:type="character" w:customStyle="1" w:styleId="Nevyeenzmnka1">
    <w:name w:val="Nevyřešená zmínka1"/>
    <w:basedOn w:val="DefaultParagraphFont"/>
    <w:uiPriority w:val="99"/>
    <w:semiHidden/>
    <w:unhideWhenUsed/>
    <w:rsid w:val="009954AF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5A63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960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ochb.cz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doi.org/10.1002/anie.7061287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tereza.masinova@uochb.cas.cz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CD3E7E-6213-422E-B92B-FB00A2E71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712</Words>
  <Characters>4062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IOCB</Company>
  <LinksUpToDate>false</LinksUpToDate>
  <CharactersWithSpaces>4765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DB</dc:creator>
  <cp:keywords/>
  <dc:description/>
  <cp:lastModifiedBy>Tereza Masinova</cp:lastModifiedBy>
  <cp:revision>17</cp:revision>
  <cp:lastPrinted>2026-10-02T13:05:00Z</cp:lastPrinted>
  <dcterms:created xsi:type="dcterms:W3CDTF">2024-08-12T11:00:00Z</dcterms:created>
  <dcterms:modified xsi:type="dcterms:W3CDTF">2026-10-22T08:28:00Z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cd83720a6cb8e73ba1aecf0f3bfae0e82adda607a13b9fdf06005a3bcd0bd47b</vt:lpwstr>
  </property>
</Properties>
</file>