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44D93" w14:textId="77777777" w:rsidR="004F727C" w:rsidRPr="004F727C" w:rsidRDefault="004F727C" w:rsidP="004F727C">
      <w:pPr>
        <w:pStyle w:val="Nadpis2"/>
        <w:jc w:val="left"/>
      </w:pPr>
      <w:r w:rsidRPr="004F727C">
        <w:t>Stejná genetická diagnóza, různé osudy. Vědci odhalili, proč některé mutace způsobují těžší průběh vzácného syndromu</w:t>
      </w:r>
    </w:p>
    <w:p w14:paraId="7D926FA3" w14:textId="26EDAC4D" w:rsidR="004F727C" w:rsidRDefault="002F3D17" w:rsidP="004F727C">
      <w:pPr>
        <w:rPr>
          <w:b/>
          <w:bCs/>
          <w:lang w:val="en-US"/>
        </w:rPr>
      </w:pPr>
      <w:proofErr w:type="spellStart"/>
      <w:r>
        <w:rPr>
          <w:b/>
          <w:bCs/>
          <w:lang w:val="en-US"/>
        </w:rPr>
        <w:t>T</w:t>
      </w:r>
      <w:r w:rsidR="004F727C">
        <w:rPr>
          <w:b/>
          <w:bCs/>
          <w:lang w:val="en-US"/>
        </w:rPr>
        <w:t>isková</w:t>
      </w:r>
      <w:proofErr w:type="spellEnd"/>
      <w:r w:rsidR="004F727C">
        <w:rPr>
          <w:b/>
          <w:bCs/>
          <w:lang w:val="en-US"/>
        </w:rPr>
        <w:t xml:space="preserve"> </w:t>
      </w:r>
      <w:proofErr w:type="spellStart"/>
      <w:r w:rsidR="004F727C">
        <w:rPr>
          <w:b/>
          <w:bCs/>
          <w:lang w:val="en-US"/>
        </w:rPr>
        <w:t>zpráva</w:t>
      </w:r>
      <w:proofErr w:type="spellEnd"/>
      <w:r w:rsidR="004F727C">
        <w:rPr>
          <w:b/>
          <w:bCs/>
          <w:lang w:val="en-US"/>
        </w:rPr>
        <w:t xml:space="preserve">, </w:t>
      </w:r>
      <w:r w:rsidR="00997AEA">
        <w:rPr>
          <w:b/>
          <w:bCs/>
          <w:lang w:val="en-US"/>
        </w:rPr>
        <w:t>2</w:t>
      </w:r>
      <w:r>
        <w:rPr>
          <w:b/>
          <w:bCs/>
          <w:lang w:val="en-US"/>
        </w:rPr>
        <w:t>7.8</w:t>
      </w:r>
      <w:r w:rsidR="006A397F">
        <w:rPr>
          <w:b/>
          <w:bCs/>
          <w:lang w:val="en-US"/>
        </w:rPr>
        <w:t>.2026</w:t>
      </w:r>
    </w:p>
    <w:p w14:paraId="7E80ABC8" w14:textId="7CF92878" w:rsidR="004F727C" w:rsidRPr="004F727C" w:rsidRDefault="004F727C" w:rsidP="004F727C">
      <w:pPr>
        <w:rPr>
          <w:b/>
          <w:bCs/>
          <w:lang w:val="en-US"/>
        </w:rPr>
      </w:pPr>
      <w:r w:rsidRPr="004F727C">
        <w:rPr>
          <w:b/>
          <w:bCs/>
          <w:lang w:val="en-US"/>
        </w:rPr>
        <w:t>Proč někteří pacienti s dědičným onemocněním ztrácejí zrak, trpí obezitou nebo poškozením ledvin už v raném věku, zatímco jiní mají pouze mírné zdravotní potíže? Odpověď na tuto otázku hledali vědci z Ústavu molekulární genetiky Akademie věd České republiky. Martina Huranová a její výzkumný tým v nové studii odhalili, že různé mutace v témže genu mohou narušovat buněčné procesy zcela odlišnými způsoby – a právě to rozhoduje o závažnosti onemocnění.</w:t>
      </w:r>
    </w:p>
    <w:p w14:paraId="294B1E61" w14:textId="77777777" w:rsidR="004F727C" w:rsidRPr="004F727C" w:rsidRDefault="004F727C" w:rsidP="004F727C">
      <w:pPr>
        <w:rPr>
          <w:lang w:val="en-US"/>
        </w:rPr>
      </w:pPr>
      <w:r w:rsidRPr="004F727C">
        <w:rPr>
          <w:lang w:val="en-US"/>
        </w:rPr>
        <w:t>Výzkum se zaměřil na Bardetův–Biedlův syndrom, vzácné genetické onemocnění, které postihuje takzvané primární řasinky – mikroskopické výběžky na povrchu buněk. Přestože jsou téměř neviditelné, fungují jako důležitá komunikační centra, která buňkám umožňují vnímat okolí a reagovat na signály z organismu. Když řasinky nefungují správně, mohou se objevit poruchy zraku, obezita, postižení ledvin, vývojové vady končetin nebo poruchy reprodukce.</w:t>
      </w:r>
    </w:p>
    <w:p w14:paraId="41D9397E" w14:textId="77777777" w:rsidR="004F727C" w:rsidRPr="004F727C" w:rsidRDefault="004F727C" w:rsidP="004F727C">
      <w:pPr>
        <w:rPr>
          <w:lang w:val="en-US"/>
        </w:rPr>
      </w:pPr>
      <w:r w:rsidRPr="004F727C">
        <w:rPr>
          <w:lang w:val="en-US"/>
        </w:rPr>
        <w:t>„Pacienti se stejnou diagnózou často vykazují velmi rozdílné příznaky. Chtěli jsme pochopit, jak konkrétní genetické změny ovlivňují fungování buněk a proč vedou k odlišné závažnosti onemocnění,“ říká Martina Huranová, vedoucí Laboratoře genetiky a patologie řasinek Ústavu molekulární genetiky AV ČR a korespondenční autorka studie.</w:t>
      </w:r>
    </w:p>
    <w:p w14:paraId="457F70D6" w14:textId="77777777" w:rsidR="004F727C" w:rsidRPr="00957505" w:rsidRDefault="004F727C" w:rsidP="00957505">
      <w:pPr>
        <w:rPr>
          <w:b/>
          <w:bCs/>
        </w:rPr>
      </w:pPr>
      <w:r w:rsidRPr="00957505">
        <w:rPr>
          <w:b/>
          <w:bCs/>
        </w:rPr>
        <w:t>Buněčný dopravní systém pod drobnohledem</w:t>
      </w:r>
    </w:p>
    <w:p w14:paraId="4518A852" w14:textId="77777777" w:rsidR="004F727C" w:rsidRPr="004F727C" w:rsidRDefault="004F727C" w:rsidP="004F727C">
      <w:pPr>
        <w:rPr>
          <w:lang w:val="en-US"/>
        </w:rPr>
      </w:pPr>
      <w:proofErr w:type="spellStart"/>
      <w:r w:rsidRPr="004F727C">
        <w:rPr>
          <w:lang w:val="en-US"/>
        </w:rPr>
        <w:t>Vědci</w:t>
      </w:r>
      <w:proofErr w:type="spellEnd"/>
      <w:r w:rsidRPr="004F727C">
        <w:rPr>
          <w:lang w:val="en-US"/>
        </w:rPr>
        <w:t xml:space="preserve"> se </w:t>
      </w:r>
      <w:proofErr w:type="spellStart"/>
      <w:r w:rsidRPr="004F727C">
        <w:rPr>
          <w:lang w:val="en-US"/>
        </w:rPr>
        <w:t>zaměřili</w:t>
      </w:r>
      <w:proofErr w:type="spellEnd"/>
      <w:r w:rsidRPr="004F727C">
        <w:rPr>
          <w:lang w:val="en-US"/>
        </w:rPr>
        <w:t xml:space="preserve"> </w:t>
      </w:r>
      <w:proofErr w:type="spellStart"/>
      <w:r w:rsidRPr="004F727C">
        <w:rPr>
          <w:lang w:val="en-US"/>
        </w:rPr>
        <w:t>na</w:t>
      </w:r>
      <w:proofErr w:type="spellEnd"/>
      <w:r w:rsidRPr="004F727C">
        <w:rPr>
          <w:lang w:val="en-US"/>
        </w:rPr>
        <w:t xml:space="preserve"> gen BBS1, který je nejčastěji mutovaným genem u pacientů s Bardetovým–Biedlovým syndromem. Tento gen kóduje součást proteinového komplexu zvaného BBSom. Ten funguje jako buněčný dopravní systém, který zajišťuje přesun důležitých molekul do řasinek a zpět.</w:t>
      </w:r>
    </w:p>
    <w:p w14:paraId="5DFE1ED0" w14:textId="77777777" w:rsidR="004F727C" w:rsidRPr="004F727C" w:rsidRDefault="004F727C" w:rsidP="004F727C">
      <w:pPr>
        <w:rPr>
          <w:lang w:val="en-US"/>
        </w:rPr>
      </w:pPr>
      <w:r w:rsidRPr="004F727C">
        <w:rPr>
          <w:lang w:val="en-US"/>
        </w:rPr>
        <w:t>Pokud tento systém selže, buňka ztrácí schopnost správně regulovat řadu signalizačních drah. Důsledky se pak mohou projevit v mnoha orgánech současně.</w:t>
      </w:r>
    </w:p>
    <w:p w14:paraId="78F10746" w14:textId="77777777" w:rsidR="004F727C" w:rsidRPr="004F727C" w:rsidRDefault="004F727C" w:rsidP="004F727C">
      <w:pPr>
        <w:rPr>
          <w:lang w:val="en-US"/>
        </w:rPr>
      </w:pPr>
      <w:r w:rsidRPr="004F727C">
        <w:rPr>
          <w:lang w:val="en-US"/>
        </w:rPr>
        <w:t>Tým analyzoval tři mutace genu BBS1, které jsou u pacientů spojeny s různě závažnými projevy onemocnění. Ukázalo se, že každá z nich poškozuje buněčný transport jiným způsobem.</w:t>
      </w:r>
    </w:p>
    <w:p w14:paraId="51B0EFFB" w14:textId="77777777" w:rsidR="004F727C" w:rsidRPr="004F727C" w:rsidRDefault="004F727C" w:rsidP="004F727C">
      <w:pPr>
        <w:rPr>
          <w:lang w:val="en-US"/>
        </w:rPr>
      </w:pPr>
      <w:r w:rsidRPr="004F727C">
        <w:rPr>
          <w:lang w:val="en-US"/>
        </w:rPr>
        <w:t>Jedna mutace narušuje vznik celého transportního komplexu už v jeho nejranější fázi. Druhá umožní jeho sestavení, ale zabrání mu dostat se na místo, kde má fungovat. Třetí je ještě záludnější – komplex se vytvoří a doputuje do řasinky, ale nedokáže správně přepravovat svůj náklad.</w:t>
      </w:r>
    </w:p>
    <w:p w14:paraId="0BF34B3A" w14:textId="77777777" w:rsidR="004F727C" w:rsidRPr="004F727C" w:rsidRDefault="004F727C" w:rsidP="004F727C">
      <w:pPr>
        <w:rPr>
          <w:lang w:val="en-US"/>
        </w:rPr>
      </w:pPr>
      <w:r w:rsidRPr="004F727C">
        <w:rPr>
          <w:lang w:val="en-US"/>
        </w:rPr>
        <w:t>„Zjistili jsme, že mutace nelze posuzovat pouze podle toho, zda je gen poškozený. Důležité je také to, jaký konkrétní krok v buněčném procesu narušují. Právě to může určovat závažnost klinických příznaků,“ vysvětluje Martina Huranová.</w:t>
      </w:r>
    </w:p>
    <w:p w14:paraId="0F9997C9" w14:textId="77777777" w:rsidR="004F727C" w:rsidRPr="00CF37AB" w:rsidRDefault="004F727C" w:rsidP="00CF37AB">
      <w:pPr>
        <w:rPr>
          <w:b/>
          <w:bCs/>
        </w:rPr>
      </w:pPr>
      <w:r w:rsidRPr="00CF37AB">
        <w:rPr>
          <w:b/>
          <w:bCs/>
        </w:rPr>
        <w:t>Proč některé mutace způsobují mírnější formu nemoci</w:t>
      </w:r>
    </w:p>
    <w:p w14:paraId="1260B7D7" w14:textId="77777777" w:rsidR="004F727C" w:rsidRPr="004F727C" w:rsidRDefault="004F727C" w:rsidP="004F727C">
      <w:pPr>
        <w:rPr>
          <w:lang w:val="en-US"/>
        </w:rPr>
      </w:pPr>
      <w:proofErr w:type="spellStart"/>
      <w:r w:rsidRPr="004F727C">
        <w:rPr>
          <w:lang w:val="en-US"/>
        </w:rPr>
        <w:lastRenderedPageBreak/>
        <w:t>Výsledky</w:t>
      </w:r>
      <w:proofErr w:type="spellEnd"/>
      <w:r w:rsidRPr="004F727C">
        <w:rPr>
          <w:lang w:val="en-US"/>
        </w:rPr>
        <w:t xml:space="preserve"> </w:t>
      </w:r>
      <w:proofErr w:type="spellStart"/>
      <w:r w:rsidRPr="004F727C">
        <w:rPr>
          <w:lang w:val="en-US"/>
        </w:rPr>
        <w:t>ukázaly</w:t>
      </w:r>
      <w:proofErr w:type="spellEnd"/>
      <w:r w:rsidRPr="004F727C">
        <w:rPr>
          <w:lang w:val="en-US"/>
        </w:rPr>
        <w:t xml:space="preserve">, </w:t>
      </w:r>
      <w:proofErr w:type="spellStart"/>
      <w:r w:rsidRPr="004F727C">
        <w:rPr>
          <w:lang w:val="en-US"/>
        </w:rPr>
        <w:t>že</w:t>
      </w:r>
      <w:proofErr w:type="spellEnd"/>
      <w:r w:rsidRPr="004F727C">
        <w:rPr>
          <w:lang w:val="en-US"/>
        </w:rPr>
        <w:t xml:space="preserve"> ne všechny mutace mají stejný dopad. Některé vedou k téměř úplnému selhání transportního systému v řasinkách, zatímco jiné ovlivňují pouze jednu jeho specifickou funkci.</w:t>
      </w:r>
    </w:p>
    <w:p w14:paraId="237960F7" w14:textId="77777777" w:rsidR="004F727C" w:rsidRPr="004F727C" w:rsidRDefault="004F727C" w:rsidP="004F727C">
      <w:pPr>
        <w:rPr>
          <w:lang w:val="en-US"/>
        </w:rPr>
      </w:pPr>
      <w:r w:rsidRPr="004F727C">
        <w:rPr>
          <w:lang w:val="en-US"/>
        </w:rPr>
        <w:t>To může vysvětlovat, proč se u některých pacientů rozvine plně vyjádřený Bardetův–Biedlův syndrom, zatímco u jiných se projeví pouze jednotlivé symptomy, například porucha zraku.</w:t>
      </w:r>
    </w:p>
    <w:p w14:paraId="02899D81" w14:textId="77777777" w:rsidR="004F727C" w:rsidRPr="004F727C" w:rsidRDefault="004F727C" w:rsidP="004F727C">
      <w:pPr>
        <w:rPr>
          <w:lang w:val="en-US"/>
        </w:rPr>
      </w:pPr>
      <w:r w:rsidRPr="004F727C">
        <w:rPr>
          <w:lang w:val="en-US"/>
        </w:rPr>
        <w:t>Nově popsané mechanismy zároveň umožňují rozdělit mutace genu BBS1 do funkčních skupin podle toho, jak přesně poškozují činnost buněčného transportního systému. Takové rozdělení může v budoucnu pomoci lékařům lépe odhadovat průběh onemocnění a přesněji interpretovat genetické nálezy pacientů.</w:t>
      </w:r>
    </w:p>
    <w:p w14:paraId="746C130F" w14:textId="77777777" w:rsidR="004F727C" w:rsidRPr="005F6A3E" w:rsidRDefault="004F727C" w:rsidP="005F6A3E">
      <w:pPr>
        <w:rPr>
          <w:b/>
          <w:bCs/>
        </w:rPr>
      </w:pPr>
      <w:r w:rsidRPr="005F6A3E">
        <w:rPr>
          <w:b/>
          <w:bCs/>
        </w:rPr>
        <w:t>Krok směrem k přesnější genetické medicíně</w:t>
      </w:r>
    </w:p>
    <w:p w14:paraId="7124254D" w14:textId="77777777" w:rsidR="004F727C" w:rsidRPr="004F727C" w:rsidRDefault="004F727C" w:rsidP="004F727C">
      <w:pPr>
        <w:rPr>
          <w:lang w:val="en-US"/>
        </w:rPr>
      </w:pPr>
      <w:r w:rsidRPr="004F727C">
        <w:rPr>
          <w:lang w:val="en-US"/>
        </w:rPr>
        <w:t xml:space="preserve">Studie </w:t>
      </w:r>
      <w:proofErr w:type="spellStart"/>
      <w:r w:rsidRPr="004F727C">
        <w:rPr>
          <w:lang w:val="en-US"/>
        </w:rPr>
        <w:t>přináší</w:t>
      </w:r>
      <w:proofErr w:type="spellEnd"/>
      <w:r w:rsidRPr="004F727C">
        <w:rPr>
          <w:lang w:val="en-US"/>
        </w:rPr>
        <w:t xml:space="preserve"> </w:t>
      </w:r>
      <w:proofErr w:type="spellStart"/>
      <w:r w:rsidRPr="004F727C">
        <w:rPr>
          <w:lang w:val="en-US"/>
        </w:rPr>
        <w:t>detailní</w:t>
      </w:r>
      <w:proofErr w:type="spellEnd"/>
      <w:r w:rsidRPr="004F727C">
        <w:rPr>
          <w:lang w:val="en-US"/>
        </w:rPr>
        <w:t xml:space="preserve"> </w:t>
      </w:r>
      <w:proofErr w:type="spellStart"/>
      <w:r w:rsidRPr="004F727C">
        <w:rPr>
          <w:lang w:val="en-US"/>
        </w:rPr>
        <w:t>pohled</w:t>
      </w:r>
      <w:proofErr w:type="spellEnd"/>
      <w:r w:rsidRPr="004F727C">
        <w:rPr>
          <w:lang w:val="en-US"/>
        </w:rPr>
        <w:t xml:space="preserve"> na fungování primárních řasinek a ukazuje, že za podobně vypadající genetickou diagnózou mohou stát odlišné molekulární příčiny.</w:t>
      </w:r>
    </w:p>
    <w:p w14:paraId="12B7FFAC" w14:textId="77777777" w:rsidR="004F727C" w:rsidRPr="004F727C" w:rsidRDefault="004F727C" w:rsidP="004F727C">
      <w:pPr>
        <w:rPr>
          <w:lang w:val="en-US"/>
        </w:rPr>
      </w:pPr>
      <w:r w:rsidRPr="004F727C">
        <w:rPr>
          <w:lang w:val="en-US"/>
        </w:rPr>
        <w:t>„Porozumění mechanismům jednotlivých mutací je důležité nejen pro základní výzkum, ale také pro budoucí vývoj cílených terapeutických přístupů. Pokud víme, který krok buněčného procesu je poškozen, můžeme lépe hledat způsoby, jak jej obnovit,“ dodává Martina Huranová.</w:t>
      </w:r>
    </w:p>
    <w:p w14:paraId="37D83756" w14:textId="77777777" w:rsidR="004F727C" w:rsidRDefault="004F727C" w:rsidP="004F727C">
      <w:pPr>
        <w:rPr>
          <w:lang w:val="en-US"/>
        </w:rPr>
      </w:pPr>
      <w:r w:rsidRPr="004F727C">
        <w:rPr>
          <w:lang w:val="en-US"/>
        </w:rPr>
        <w:t xml:space="preserve">Výsledky práce tak představují další krok k personalizované medicíně, v níž nebude rozhodující pouze název diagnózy, ale </w:t>
      </w:r>
      <w:proofErr w:type="spellStart"/>
      <w:r w:rsidRPr="004F727C">
        <w:rPr>
          <w:lang w:val="en-US"/>
        </w:rPr>
        <w:t>také</w:t>
      </w:r>
      <w:proofErr w:type="spellEnd"/>
      <w:r w:rsidRPr="004F727C">
        <w:rPr>
          <w:lang w:val="en-US"/>
        </w:rPr>
        <w:t xml:space="preserve"> </w:t>
      </w:r>
      <w:proofErr w:type="spellStart"/>
      <w:r w:rsidRPr="004F727C">
        <w:rPr>
          <w:lang w:val="en-US"/>
        </w:rPr>
        <w:t>přesný</w:t>
      </w:r>
      <w:proofErr w:type="spellEnd"/>
      <w:r w:rsidRPr="004F727C">
        <w:rPr>
          <w:lang w:val="en-US"/>
        </w:rPr>
        <w:t xml:space="preserve"> </w:t>
      </w:r>
      <w:proofErr w:type="spellStart"/>
      <w:r w:rsidRPr="004F727C">
        <w:rPr>
          <w:lang w:val="en-US"/>
        </w:rPr>
        <w:t>molekulární</w:t>
      </w:r>
      <w:proofErr w:type="spellEnd"/>
      <w:r w:rsidRPr="004F727C">
        <w:rPr>
          <w:lang w:val="en-US"/>
        </w:rPr>
        <w:t xml:space="preserve"> </w:t>
      </w:r>
      <w:proofErr w:type="spellStart"/>
      <w:r w:rsidRPr="004F727C">
        <w:rPr>
          <w:lang w:val="en-US"/>
        </w:rPr>
        <w:t>mechanismus</w:t>
      </w:r>
      <w:proofErr w:type="spellEnd"/>
      <w:r w:rsidRPr="004F727C">
        <w:rPr>
          <w:lang w:val="en-US"/>
        </w:rPr>
        <w:t xml:space="preserve">, </w:t>
      </w:r>
      <w:proofErr w:type="spellStart"/>
      <w:r w:rsidRPr="004F727C">
        <w:rPr>
          <w:lang w:val="en-US"/>
        </w:rPr>
        <w:t>který</w:t>
      </w:r>
      <w:proofErr w:type="spellEnd"/>
      <w:r w:rsidRPr="004F727C">
        <w:rPr>
          <w:lang w:val="en-US"/>
        </w:rPr>
        <w:t xml:space="preserve"> </w:t>
      </w:r>
      <w:proofErr w:type="spellStart"/>
      <w:r w:rsidRPr="004F727C">
        <w:rPr>
          <w:lang w:val="en-US"/>
        </w:rPr>
        <w:t>onemocnění</w:t>
      </w:r>
      <w:proofErr w:type="spellEnd"/>
      <w:r w:rsidRPr="004F727C">
        <w:rPr>
          <w:lang w:val="en-US"/>
        </w:rPr>
        <w:t xml:space="preserve"> </w:t>
      </w:r>
      <w:proofErr w:type="spellStart"/>
      <w:r w:rsidRPr="004F727C">
        <w:rPr>
          <w:lang w:val="en-US"/>
        </w:rPr>
        <w:t>způsobuje</w:t>
      </w:r>
      <w:proofErr w:type="spellEnd"/>
      <w:r w:rsidRPr="004F727C">
        <w:rPr>
          <w:lang w:val="en-US"/>
        </w:rPr>
        <w:t>.</w:t>
      </w:r>
    </w:p>
    <w:p w14:paraId="3DB1CCBF" w14:textId="71EE2EC8" w:rsidR="001745A8" w:rsidRPr="001745A8" w:rsidRDefault="001745A8" w:rsidP="004F727C">
      <w:pPr>
        <w:rPr>
          <w:i/>
          <w:iCs/>
          <w:lang w:val="en-US"/>
        </w:rPr>
      </w:pPr>
      <w:r w:rsidRPr="001745A8">
        <w:rPr>
          <w:i/>
          <w:iCs/>
        </w:rPr>
        <w:t xml:space="preserve">Tento výzkum byl publikován v prestižním mezinárodním časopise </w:t>
      </w:r>
      <w:hyperlink r:id="rId8" w:history="1">
        <w:r w:rsidRPr="0007301C">
          <w:rPr>
            <w:rStyle w:val="Hypertextovodkaz"/>
            <w:b/>
            <w:bCs/>
            <w:i/>
            <w:iCs/>
          </w:rPr>
          <w:t xml:space="preserve">Cell </w:t>
        </w:r>
        <w:proofErr w:type="spellStart"/>
        <w:r w:rsidRPr="0007301C">
          <w:rPr>
            <w:rStyle w:val="Hypertextovodkaz"/>
            <w:b/>
            <w:bCs/>
            <w:i/>
            <w:iCs/>
          </w:rPr>
          <w:t>Communication</w:t>
        </w:r>
        <w:proofErr w:type="spellEnd"/>
        <w:r w:rsidRPr="0007301C">
          <w:rPr>
            <w:rStyle w:val="Hypertextovodkaz"/>
            <w:b/>
            <w:bCs/>
            <w:i/>
            <w:iCs/>
          </w:rPr>
          <w:t xml:space="preserve"> and </w:t>
        </w:r>
        <w:proofErr w:type="spellStart"/>
        <w:r w:rsidRPr="0007301C">
          <w:rPr>
            <w:rStyle w:val="Hypertextovodkaz"/>
            <w:b/>
            <w:bCs/>
            <w:i/>
            <w:iCs/>
          </w:rPr>
          <w:t>Signaling</w:t>
        </w:r>
        <w:proofErr w:type="spellEnd"/>
        <w:r w:rsidRPr="0007301C">
          <w:rPr>
            <w:rStyle w:val="Hypertextovodkaz"/>
            <w:i/>
            <w:iCs/>
          </w:rPr>
          <w:t>,</w:t>
        </w:r>
      </w:hyperlink>
      <w:r w:rsidRPr="001745A8">
        <w:rPr>
          <w:i/>
          <w:iCs/>
        </w:rPr>
        <w:t xml:space="preserve"> který patří mezi časopisy nejvyššího kvartilu (Q1) v oboru buněčné biologie.</w:t>
      </w:r>
    </w:p>
    <w:p w14:paraId="3B2D9351" w14:textId="77777777" w:rsidR="00912CAC" w:rsidRDefault="00912CAC" w:rsidP="00912CAC">
      <w:pPr>
        <w:rPr>
          <w:lang w:val="en-US"/>
        </w:rPr>
      </w:pPr>
    </w:p>
    <w:p w14:paraId="6ABD5B03" w14:textId="06746AB0" w:rsidR="00912CAC" w:rsidRPr="00912CAC" w:rsidRDefault="00912CAC" w:rsidP="00912CAC">
      <w:pPr>
        <w:pStyle w:val="Nadpis2"/>
        <w:jc w:val="left"/>
        <w:rPr>
          <w:lang w:val="en-US"/>
        </w:rPr>
      </w:pPr>
      <w:r w:rsidRPr="00912CAC">
        <w:t>Same Gene, Different Disease: Scientists Reveal Why Some Mutations Lead to More Severe Forms of Bardet–Biedl Syndrome</w:t>
      </w:r>
    </w:p>
    <w:p w14:paraId="4BE20325" w14:textId="78285704" w:rsidR="00CE6B7D" w:rsidRPr="00CE6B7D" w:rsidRDefault="00CE6B7D" w:rsidP="00CE6B7D">
      <w:pPr>
        <w:rPr>
          <w:lang w:val="en-US"/>
        </w:rPr>
      </w:pPr>
      <w:r w:rsidRPr="00CE6B7D">
        <w:rPr>
          <w:b/>
          <w:bCs/>
          <w:lang w:val="en-US"/>
        </w:rPr>
        <w:t xml:space="preserve">Press Release, </w:t>
      </w:r>
      <w:r w:rsidR="002F3D17">
        <w:rPr>
          <w:b/>
          <w:bCs/>
          <w:lang w:val="en-US"/>
        </w:rPr>
        <w:t>27</w:t>
      </w:r>
      <w:r w:rsidR="002F3D17" w:rsidRPr="002F3D17">
        <w:rPr>
          <w:b/>
          <w:bCs/>
          <w:vertAlign w:val="superscript"/>
          <w:lang w:val="en-US"/>
        </w:rPr>
        <w:t>th</w:t>
      </w:r>
      <w:r w:rsidR="002F3D17">
        <w:rPr>
          <w:b/>
          <w:bCs/>
          <w:lang w:val="en-US"/>
        </w:rPr>
        <w:t xml:space="preserve"> August</w:t>
      </w:r>
      <w:r w:rsidRPr="00CE6B7D">
        <w:rPr>
          <w:b/>
          <w:bCs/>
          <w:lang w:val="en-US"/>
        </w:rPr>
        <w:t xml:space="preserve"> 2026</w:t>
      </w:r>
    </w:p>
    <w:p w14:paraId="389F9083" w14:textId="71D8A1BF" w:rsidR="00CE6B7D" w:rsidRPr="00CE6B7D" w:rsidRDefault="00CE6B7D" w:rsidP="00CE6B7D">
      <w:pPr>
        <w:rPr>
          <w:lang w:val="en-US"/>
        </w:rPr>
      </w:pPr>
      <w:r w:rsidRPr="00CE6B7D">
        <w:rPr>
          <w:lang w:val="en-US"/>
        </w:rPr>
        <w:t xml:space="preserve">Why do some patients with an inherited </w:t>
      </w:r>
      <w:r w:rsidR="00706112">
        <w:rPr>
          <w:lang w:val="en-US"/>
        </w:rPr>
        <w:t>Bardet-Bie</w:t>
      </w:r>
      <w:r w:rsidR="002838A2">
        <w:rPr>
          <w:lang w:val="en-US"/>
        </w:rPr>
        <w:t>dl Syndrom</w:t>
      </w:r>
      <w:r w:rsidRPr="00CE6B7D">
        <w:rPr>
          <w:lang w:val="en-US"/>
        </w:rPr>
        <w:t xml:space="preserve"> lose their vision, develop obesity, or suffer kidney damage early in life, while others experience only mild symptoms? Researchers at the Institute of Molecular Genetics of the Czech Academy of Sciences set out to answer this question. In a new study, Martina Huranová and her team discovered that different mutations in the same gene can disrupt cellular processes in fundamentally different ways—and that these differences may determine the severity of the disease.</w:t>
      </w:r>
    </w:p>
    <w:p w14:paraId="5C77C4E9" w14:textId="77777777" w:rsidR="00CE6B7D" w:rsidRPr="00CE6B7D" w:rsidRDefault="00CE6B7D" w:rsidP="00CE6B7D">
      <w:pPr>
        <w:rPr>
          <w:lang w:val="en-US"/>
        </w:rPr>
      </w:pPr>
      <w:r w:rsidRPr="00CE6B7D">
        <w:rPr>
          <w:lang w:val="en-US"/>
        </w:rPr>
        <w:t xml:space="preserve">The research focused on Bardet–Biedl syndrome, a rare genetic disorder that affects so-called primary cilia—microscopic projections found on the surface of cells. Although nearly invisible, these structures serve as important communication hubs that allow cells to sense their environment and </w:t>
      </w:r>
      <w:r w:rsidRPr="00CE6B7D">
        <w:rPr>
          <w:lang w:val="en-US"/>
        </w:rPr>
        <w:lastRenderedPageBreak/>
        <w:t>respond to signals from the body. When cilia fail to function properly, patients may develop vision impairment, obesity, kidney disease, limb abnormalities, or reproductive disorders.</w:t>
      </w:r>
    </w:p>
    <w:p w14:paraId="79C9F7E2" w14:textId="5E8E70DE" w:rsidR="00CE6B7D" w:rsidRPr="00CE6B7D" w:rsidRDefault="00CE6B7D" w:rsidP="00CE6B7D">
      <w:pPr>
        <w:rPr>
          <w:lang w:val="en-US"/>
        </w:rPr>
      </w:pPr>
      <w:r w:rsidRPr="00CE6B7D">
        <w:rPr>
          <w:lang w:val="en-US"/>
        </w:rPr>
        <w:t xml:space="preserve">“Patients carrying the same diagnosis often </w:t>
      </w:r>
      <w:r w:rsidR="00FE77D5">
        <w:rPr>
          <w:lang w:val="en-US"/>
        </w:rPr>
        <w:t xml:space="preserve">show </w:t>
      </w:r>
      <w:r w:rsidRPr="00CE6B7D">
        <w:rPr>
          <w:lang w:val="en-US"/>
        </w:rPr>
        <w:t>remarkably different symptoms. We wanted to understand how specific genetic changes affect cellular function and why they lead to different levels of disease severity,” says Martina Huranová, head of the Laboratory of Cilia Genetics and Pathophysiology at the Institute of Molecular Genetics and corresponding author of the study.</w:t>
      </w:r>
    </w:p>
    <w:p w14:paraId="54377FC1" w14:textId="77777777" w:rsidR="00CE6B7D" w:rsidRPr="00CE6B7D" w:rsidRDefault="00CE6B7D" w:rsidP="00F51270">
      <w:pPr>
        <w:pStyle w:val="Nadpis1"/>
        <w:numPr>
          <w:ilvl w:val="0"/>
          <w:numId w:val="0"/>
        </w:numPr>
        <w:ind w:left="357" w:hanging="357"/>
      </w:pPr>
      <w:r w:rsidRPr="00CE6B7D">
        <w:t>Taking a Closer Look at the Cell’s Transport System</w:t>
      </w:r>
    </w:p>
    <w:p w14:paraId="702CE341" w14:textId="77777777" w:rsidR="00CE6B7D" w:rsidRPr="00CE6B7D" w:rsidRDefault="00CE6B7D" w:rsidP="00CE6B7D">
      <w:pPr>
        <w:rPr>
          <w:lang w:val="en-US"/>
        </w:rPr>
      </w:pPr>
      <w:r w:rsidRPr="00CE6B7D">
        <w:rPr>
          <w:lang w:val="en-US"/>
        </w:rPr>
        <w:t xml:space="preserve">The researchers focused on </w:t>
      </w:r>
      <w:r w:rsidRPr="00F51270">
        <w:rPr>
          <w:lang w:val="en-US"/>
        </w:rPr>
        <w:t>BBS1</w:t>
      </w:r>
      <w:r w:rsidRPr="00CE6B7D">
        <w:rPr>
          <w:lang w:val="en-US"/>
        </w:rPr>
        <w:t xml:space="preserve">, the gene most frequently mutated in patients with Bardet–Biedl syndrome. BBS1 encodes a component of a protein complex known as the </w:t>
      </w:r>
      <w:r w:rsidRPr="00F51270">
        <w:rPr>
          <w:lang w:val="en-US"/>
        </w:rPr>
        <w:t>BBSome</w:t>
      </w:r>
      <w:r w:rsidRPr="00CE6B7D">
        <w:rPr>
          <w:lang w:val="en-US"/>
        </w:rPr>
        <w:t>, which functions as a cellular transport system responsible for moving essential molecules into and out of cilia.</w:t>
      </w:r>
    </w:p>
    <w:p w14:paraId="05173425" w14:textId="77777777" w:rsidR="00CE6B7D" w:rsidRPr="00CE6B7D" w:rsidRDefault="00CE6B7D" w:rsidP="00CE6B7D">
      <w:pPr>
        <w:rPr>
          <w:lang w:val="en-US"/>
        </w:rPr>
      </w:pPr>
      <w:r w:rsidRPr="00CE6B7D">
        <w:rPr>
          <w:lang w:val="en-US"/>
        </w:rPr>
        <w:t>When this transport system fails, cells lose the ability to properly regulate a range of signalling pathways. The consequences can affect multiple organs simultaneously.</w:t>
      </w:r>
    </w:p>
    <w:p w14:paraId="663828E9" w14:textId="77777777" w:rsidR="00CE6B7D" w:rsidRPr="00CE6B7D" w:rsidRDefault="00CE6B7D" w:rsidP="00CE6B7D">
      <w:pPr>
        <w:rPr>
          <w:lang w:val="en-US"/>
        </w:rPr>
      </w:pPr>
      <w:r w:rsidRPr="00CE6B7D">
        <w:rPr>
          <w:lang w:val="en-US"/>
        </w:rPr>
        <w:t>The team analysed three different BBS1 mutations associated with varying degrees of disease severity. They found that each mutation disrupts cellular transport through a distinct mechanism.</w:t>
      </w:r>
    </w:p>
    <w:p w14:paraId="138658B3" w14:textId="77777777" w:rsidR="00CE6B7D" w:rsidRPr="00CE6B7D" w:rsidRDefault="00CE6B7D" w:rsidP="00CE6B7D">
      <w:pPr>
        <w:rPr>
          <w:lang w:val="en-US"/>
        </w:rPr>
      </w:pPr>
      <w:r w:rsidRPr="00CE6B7D">
        <w:rPr>
          <w:lang w:val="en-US"/>
        </w:rPr>
        <w:t>One mutation prevents the transport complex from assembling at the earliest stage of its formation. A second allows the complex to assemble but prevents it from reaching the location where it is needed. The third is even more subtle: the complex forms and reaches the cilium, yet it fails to transport its cargo correctly.</w:t>
      </w:r>
    </w:p>
    <w:p w14:paraId="24058DA4" w14:textId="77777777" w:rsidR="00CE6B7D" w:rsidRPr="00CE6B7D" w:rsidRDefault="00CE6B7D" w:rsidP="00CE6B7D">
      <w:pPr>
        <w:rPr>
          <w:lang w:val="en-US"/>
        </w:rPr>
      </w:pPr>
      <w:r w:rsidRPr="00CE6B7D">
        <w:rPr>
          <w:lang w:val="en-US"/>
        </w:rPr>
        <w:t>“We found that mutations cannot be evaluated solely based on whether a gene is damaged. Equally important is which specific step of a cellular process they disrupt. That may ultimately determine the severity of clinical symptoms,” Huranová explains.</w:t>
      </w:r>
    </w:p>
    <w:p w14:paraId="0417926A" w14:textId="77777777" w:rsidR="00CE6B7D" w:rsidRPr="00CE6B7D" w:rsidRDefault="00CE6B7D" w:rsidP="0027660F">
      <w:pPr>
        <w:pStyle w:val="Nadpis1"/>
        <w:numPr>
          <w:ilvl w:val="0"/>
          <w:numId w:val="0"/>
        </w:numPr>
        <w:ind w:left="357" w:hanging="357"/>
      </w:pPr>
      <w:r w:rsidRPr="00CE6B7D">
        <w:t>Why Some Mutations Cause Milder Disease</w:t>
      </w:r>
    </w:p>
    <w:p w14:paraId="1758AB13" w14:textId="77777777" w:rsidR="00CE6B7D" w:rsidRPr="00CE6B7D" w:rsidRDefault="00CE6B7D" w:rsidP="00CE6B7D">
      <w:pPr>
        <w:rPr>
          <w:lang w:val="en-US"/>
        </w:rPr>
      </w:pPr>
      <w:r w:rsidRPr="00CE6B7D">
        <w:rPr>
          <w:lang w:val="en-US"/>
        </w:rPr>
        <w:t>The results revealed that not all mutations have the same biological impact. Some lead to an almost complete failure of the ciliary transport machinery, whereas others affect only a single specific function.</w:t>
      </w:r>
    </w:p>
    <w:p w14:paraId="3FA7C514" w14:textId="77777777" w:rsidR="00CE6B7D" w:rsidRPr="00CE6B7D" w:rsidRDefault="00CE6B7D" w:rsidP="00CE6B7D">
      <w:pPr>
        <w:rPr>
          <w:lang w:val="en-US"/>
        </w:rPr>
      </w:pPr>
      <w:r w:rsidRPr="00CE6B7D">
        <w:rPr>
          <w:lang w:val="en-US"/>
        </w:rPr>
        <w:t>This may explain why some patients develop the full clinical spectrum of Bardet–Biedl syndrome, while others exhibit only isolated symptoms, such as retinal degeneration.</w:t>
      </w:r>
    </w:p>
    <w:p w14:paraId="22406D8E" w14:textId="77777777" w:rsidR="00CE6B7D" w:rsidRPr="00CE6B7D" w:rsidRDefault="00CE6B7D" w:rsidP="00CE6B7D">
      <w:pPr>
        <w:rPr>
          <w:lang w:val="en-US"/>
        </w:rPr>
      </w:pPr>
      <w:r w:rsidRPr="00CE6B7D">
        <w:rPr>
          <w:lang w:val="en-US"/>
        </w:rPr>
        <w:t>The newly identified mechanisms also make it possible to classify BBS1 mutations into functional categories according to how they disrupt the cellular transport system. Such classification could help physicians better predict disease progression and interpret genetic findings more accurately in the future.</w:t>
      </w:r>
    </w:p>
    <w:p w14:paraId="1CB79989" w14:textId="77777777" w:rsidR="00CE6B7D" w:rsidRPr="00CE6B7D" w:rsidRDefault="00CE6B7D" w:rsidP="00885899">
      <w:pPr>
        <w:pStyle w:val="Nadpis1"/>
        <w:numPr>
          <w:ilvl w:val="0"/>
          <w:numId w:val="0"/>
        </w:numPr>
        <w:ind w:left="357" w:hanging="357"/>
      </w:pPr>
      <w:r w:rsidRPr="00CE6B7D">
        <w:lastRenderedPageBreak/>
        <w:t>A Step Toward More Precise Genetic Medicine</w:t>
      </w:r>
    </w:p>
    <w:p w14:paraId="4A89D20B" w14:textId="77777777" w:rsidR="00CE6B7D" w:rsidRPr="00CE6B7D" w:rsidRDefault="00CE6B7D" w:rsidP="00CE6B7D">
      <w:pPr>
        <w:rPr>
          <w:lang w:val="en-US"/>
        </w:rPr>
      </w:pPr>
      <w:r w:rsidRPr="00CE6B7D">
        <w:rPr>
          <w:lang w:val="en-US"/>
        </w:rPr>
        <w:t>The study provides new insights into the biology of primary cilia and demonstrates that similar genetic diagnoses may arise from distinct molecular mechanisms.</w:t>
      </w:r>
    </w:p>
    <w:p w14:paraId="244BCF75" w14:textId="77777777" w:rsidR="00CE6B7D" w:rsidRPr="00CE6B7D" w:rsidRDefault="00CE6B7D" w:rsidP="00CE6B7D">
      <w:pPr>
        <w:rPr>
          <w:lang w:val="en-US"/>
        </w:rPr>
      </w:pPr>
      <w:r w:rsidRPr="00CE6B7D">
        <w:rPr>
          <w:lang w:val="en-US"/>
        </w:rPr>
        <w:t>“Understanding the consequences of individual mutations is important not only for basic research but also for the future development of targeted therapeutic approaches. If we know which step of a cellular process is affected, we can more effectively search for ways to restore it,” says Huranová.</w:t>
      </w:r>
    </w:p>
    <w:p w14:paraId="0B627EB8" w14:textId="77777777" w:rsidR="00CE6B7D" w:rsidRDefault="00CE6B7D" w:rsidP="00CE6B7D">
      <w:pPr>
        <w:rPr>
          <w:lang w:val="en-US"/>
        </w:rPr>
      </w:pPr>
      <w:r w:rsidRPr="00CE6B7D">
        <w:rPr>
          <w:lang w:val="en-US"/>
        </w:rPr>
        <w:t>The findings represent another step toward personalized medicine, where clinical decisions will increasingly be guided not only by the name of a diagnosis, but also by the precise molecular mechanism underlying the disease.</w:t>
      </w:r>
    </w:p>
    <w:p w14:paraId="2BDF471D" w14:textId="1466CB72" w:rsidR="00171AF3" w:rsidRPr="00171AF3" w:rsidRDefault="00171AF3" w:rsidP="00CE6B7D">
      <w:pPr>
        <w:rPr>
          <w:i/>
          <w:iCs/>
          <w:lang w:val="en-US"/>
        </w:rPr>
      </w:pPr>
      <w:proofErr w:type="spellStart"/>
      <w:r w:rsidRPr="00171AF3">
        <w:rPr>
          <w:i/>
          <w:iCs/>
        </w:rPr>
        <w:t>This</w:t>
      </w:r>
      <w:proofErr w:type="spellEnd"/>
      <w:r w:rsidRPr="00171AF3">
        <w:rPr>
          <w:i/>
          <w:iCs/>
        </w:rPr>
        <w:t xml:space="preserve"> </w:t>
      </w:r>
      <w:proofErr w:type="spellStart"/>
      <w:r w:rsidRPr="00171AF3">
        <w:rPr>
          <w:i/>
          <w:iCs/>
        </w:rPr>
        <w:t>research</w:t>
      </w:r>
      <w:proofErr w:type="spellEnd"/>
      <w:r w:rsidRPr="00171AF3">
        <w:rPr>
          <w:i/>
          <w:iCs/>
        </w:rPr>
        <w:t xml:space="preserve"> </w:t>
      </w:r>
      <w:proofErr w:type="spellStart"/>
      <w:r w:rsidRPr="00171AF3">
        <w:rPr>
          <w:i/>
          <w:iCs/>
        </w:rPr>
        <w:t>was</w:t>
      </w:r>
      <w:proofErr w:type="spellEnd"/>
      <w:r w:rsidRPr="00171AF3">
        <w:rPr>
          <w:i/>
          <w:iCs/>
        </w:rPr>
        <w:t xml:space="preserve"> </w:t>
      </w:r>
      <w:proofErr w:type="spellStart"/>
      <w:r w:rsidRPr="00171AF3">
        <w:rPr>
          <w:i/>
          <w:iCs/>
        </w:rPr>
        <w:t>published</w:t>
      </w:r>
      <w:proofErr w:type="spellEnd"/>
      <w:r w:rsidRPr="00171AF3">
        <w:rPr>
          <w:i/>
          <w:iCs/>
        </w:rPr>
        <w:t xml:space="preserve"> in </w:t>
      </w:r>
      <w:proofErr w:type="spellStart"/>
      <w:r w:rsidRPr="00171AF3">
        <w:rPr>
          <w:i/>
          <w:iCs/>
        </w:rPr>
        <w:t>the</w:t>
      </w:r>
      <w:proofErr w:type="spellEnd"/>
      <w:r w:rsidRPr="00171AF3">
        <w:rPr>
          <w:i/>
          <w:iCs/>
        </w:rPr>
        <w:t xml:space="preserve"> </w:t>
      </w:r>
      <w:proofErr w:type="spellStart"/>
      <w:r w:rsidRPr="00171AF3">
        <w:rPr>
          <w:i/>
          <w:iCs/>
        </w:rPr>
        <w:t>prestigious</w:t>
      </w:r>
      <w:proofErr w:type="spellEnd"/>
      <w:r w:rsidRPr="00171AF3">
        <w:rPr>
          <w:i/>
          <w:iCs/>
        </w:rPr>
        <w:t xml:space="preserve"> </w:t>
      </w:r>
      <w:proofErr w:type="spellStart"/>
      <w:r w:rsidRPr="00171AF3">
        <w:rPr>
          <w:i/>
          <w:iCs/>
        </w:rPr>
        <w:t>international</w:t>
      </w:r>
      <w:proofErr w:type="spellEnd"/>
      <w:r w:rsidRPr="00171AF3">
        <w:rPr>
          <w:i/>
          <w:iCs/>
        </w:rPr>
        <w:t xml:space="preserve"> </w:t>
      </w:r>
      <w:proofErr w:type="spellStart"/>
      <w:r w:rsidRPr="00171AF3">
        <w:rPr>
          <w:i/>
          <w:iCs/>
        </w:rPr>
        <w:t>journal</w:t>
      </w:r>
      <w:proofErr w:type="spellEnd"/>
      <w:r w:rsidRPr="00171AF3">
        <w:rPr>
          <w:i/>
          <w:iCs/>
        </w:rPr>
        <w:t xml:space="preserve"> </w:t>
      </w:r>
      <w:hyperlink r:id="rId9" w:history="1">
        <w:r w:rsidRPr="00DC2622">
          <w:rPr>
            <w:rStyle w:val="Hypertextovodkaz"/>
            <w:b/>
            <w:bCs/>
            <w:i/>
            <w:iCs/>
          </w:rPr>
          <w:t xml:space="preserve">Cell </w:t>
        </w:r>
        <w:proofErr w:type="spellStart"/>
        <w:r w:rsidRPr="00DC2622">
          <w:rPr>
            <w:rStyle w:val="Hypertextovodkaz"/>
            <w:b/>
            <w:bCs/>
            <w:i/>
            <w:iCs/>
          </w:rPr>
          <w:t>Communication</w:t>
        </w:r>
        <w:proofErr w:type="spellEnd"/>
        <w:r w:rsidRPr="00DC2622">
          <w:rPr>
            <w:rStyle w:val="Hypertextovodkaz"/>
            <w:b/>
            <w:bCs/>
            <w:i/>
            <w:iCs/>
          </w:rPr>
          <w:t xml:space="preserve"> and </w:t>
        </w:r>
        <w:proofErr w:type="spellStart"/>
        <w:r w:rsidRPr="00DC2622">
          <w:rPr>
            <w:rStyle w:val="Hypertextovodkaz"/>
            <w:b/>
            <w:bCs/>
            <w:i/>
            <w:iCs/>
          </w:rPr>
          <w:t>Signaling</w:t>
        </w:r>
        <w:proofErr w:type="spellEnd"/>
      </w:hyperlink>
      <w:r w:rsidRPr="00171AF3">
        <w:rPr>
          <w:i/>
          <w:iCs/>
        </w:rPr>
        <w:t xml:space="preserve">, </w:t>
      </w:r>
      <w:proofErr w:type="spellStart"/>
      <w:r w:rsidRPr="00171AF3">
        <w:rPr>
          <w:i/>
          <w:iCs/>
        </w:rPr>
        <w:t>which</w:t>
      </w:r>
      <w:proofErr w:type="spellEnd"/>
      <w:r w:rsidRPr="00171AF3">
        <w:rPr>
          <w:i/>
          <w:iCs/>
        </w:rPr>
        <w:t xml:space="preserve"> </w:t>
      </w:r>
      <w:proofErr w:type="spellStart"/>
      <w:r w:rsidRPr="00171AF3">
        <w:rPr>
          <w:i/>
          <w:iCs/>
        </w:rPr>
        <w:t>ranks</w:t>
      </w:r>
      <w:proofErr w:type="spellEnd"/>
      <w:r w:rsidRPr="00171AF3">
        <w:rPr>
          <w:i/>
          <w:iCs/>
        </w:rPr>
        <w:t xml:space="preserve"> in </w:t>
      </w:r>
      <w:proofErr w:type="spellStart"/>
      <w:r w:rsidRPr="00171AF3">
        <w:rPr>
          <w:i/>
          <w:iCs/>
        </w:rPr>
        <w:t>the</w:t>
      </w:r>
      <w:proofErr w:type="spellEnd"/>
      <w:r w:rsidRPr="00171AF3">
        <w:rPr>
          <w:i/>
          <w:iCs/>
        </w:rPr>
        <w:t xml:space="preserve"> top </w:t>
      </w:r>
      <w:proofErr w:type="spellStart"/>
      <w:r w:rsidRPr="00171AF3">
        <w:rPr>
          <w:i/>
          <w:iCs/>
        </w:rPr>
        <w:t>quartile</w:t>
      </w:r>
      <w:proofErr w:type="spellEnd"/>
      <w:r w:rsidRPr="00171AF3">
        <w:rPr>
          <w:i/>
          <w:iCs/>
        </w:rPr>
        <w:t xml:space="preserve"> (Q1) in </w:t>
      </w:r>
      <w:proofErr w:type="spellStart"/>
      <w:r w:rsidRPr="00171AF3">
        <w:rPr>
          <w:i/>
          <w:iCs/>
        </w:rPr>
        <w:t>the</w:t>
      </w:r>
      <w:proofErr w:type="spellEnd"/>
      <w:r w:rsidRPr="00171AF3">
        <w:rPr>
          <w:i/>
          <w:iCs/>
        </w:rPr>
        <w:t xml:space="preserve"> </w:t>
      </w:r>
      <w:proofErr w:type="spellStart"/>
      <w:r w:rsidRPr="00171AF3">
        <w:rPr>
          <w:i/>
          <w:iCs/>
        </w:rPr>
        <w:t>field</w:t>
      </w:r>
      <w:proofErr w:type="spellEnd"/>
      <w:r w:rsidRPr="00171AF3">
        <w:rPr>
          <w:i/>
          <w:iCs/>
        </w:rPr>
        <w:t xml:space="preserve"> of cell biology.</w:t>
      </w:r>
    </w:p>
    <w:p w14:paraId="43581D1D" w14:textId="77777777" w:rsidR="00CE6B7D" w:rsidRPr="004F727C" w:rsidRDefault="00CE6B7D" w:rsidP="004F727C">
      <w:pPr>
        <w:rPr>
          <w:lang w:val="en-US"/>
        </w:rPr>
      </w:pPr>
    </w:p>
    <w:p w14:paraId="2E66E3FB" w14:textId="77777777" w:rsidR="0060205C" w:rsidRDefault="0060205C" w:rsidP="009B214A"/>
    <w:p w14:paraId="3C44F358" w14:textId="77777777" w:rsidR="0060205C" w:rsidRPr="0060205C" w:rsidRDefault="0060205C" w:rsidP="0060205C"/>
    <w:p w14:paraId="3C3844AC" w14:textId="77777777" w:rsidR="0060205C" w:rsidRDefault="0060205C" w:rsidP="0060205C"/>
    <w:p w14:paraId="55AF3BD2" w14:textId="77777777" w:rsidR="00926962" w:rsidRPr="0060205C" w:rsidRDefault="00926962" w:rsidP="0060205C">
      <w:pPr>
        <w:jc w:val="center"/>
      </w:pPr>
    </w:p>
    <w:sectPr w:rsidR="00926962" w:rsidRPr="0060205C" w:rsidSect="00875850">
      <w:headerReference w:type="default" r:id="rId10"/>
      <w:footerReference w:type="default" r:id="rId11"/>
      <w:headerReference w:type="first" r:id="rId12"/>
      <w:footerReference w:type="first" r:id="rId13"/>
      <w:pgSz w:w="11906" w:h="16838"/>
      <w:pgMar w:top="2410" w:right="1417" w:bottom="1560" w:left="1417" w:header="73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EE64C" w14:textId="77777777" w:rsidR="009E69B0" w:rsidRDefault="009E69B0" w:rsidP="00D61835">
      <w:pPr>
        <w:spacing w:after="0" w:line="240" w:lineRule="auto"/>
      </w:pPr>
      <w:r>
        <w:separator/>
      </w:r>
    </w:p>
  </w:endnote>
  <w:endnote w:type="continuationSeparator" w:id="0">
    <w:p w14:paraId="20705A88" w14:textId="77777777" w:rsidR="009E69B0" w:rsidRDefault="009E69B0" w:rsidP="00D61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35542" w14:textId="77777777" w:rsidR="002E1532" w:rsidRPr="009F533F" w:rsidRDefault="003B06EA">
    <w:pPr>
      <w:pStyle w:val="Zpat"/>
      <w:jc w:val="right"/>
      <w:rPr>
        <w:b/>
        <w:color w:val="808080"/>
        <w:sz w:val="24"/>
        <w:szCs w:val="36"/>
      </w:rPr>
    </w:pPr>
    <w:r w:rsidRPr="009F533F">
      <w:rPr>
        <w:noProof/>
        <w:sz w:val="18"/>
        <w:lang w:val="en-US"/>
      </w:rPr>
      <mc:AlternateContent>
        <mc:Choice Requires="wps">
          <w:drawing>
            <wp:anchor distT="4294967295" distB="4294967295" distL="114300" distR="114300" simplePos="0" relativeHeight="251655168" behindDoc="0" locked="0" layoutInCell="1" allowOverlap="1" wp14:anchorId="0BBE9AA5" wp14:editId="2A3F6A5C">
              <wp:simplePos x="0" y="0"/>
              <wp:positionH relativeFrom="column">
                <wp:posOffset>-6824</wp:posOffset>
              </wp:positionH>
              <wp:positionV relativeFrom="paragraph">
                <wp:posOffset>-8255</wp:posOffset>
              </wp:positionV>
              <wp:extent cx="5760085" cy="0"/>
              <wp:effectExtent l="0" t="0" r="31115"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85" cy="0"/>
                      </a:xfrm>
                      <a:prstGeom prst="line">
                        <a:avLst/>
                      </a:prstGeom>
                      <a:noFill/>
                      <a:ln w="9525"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7AD2A05" id="Straight Connector 14"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5pt,-.65pt" to="453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" strokecolor="#a6a6a6">
              <o:lock v:ext="edit" shapetype="f"/>
            </v:line>
          </w:pict>
        </mc:Fallback>
      </mc:AlternateContent>
    </w:r>
  </w:p>
  <w:p w14:paraId="756A7F58" w14:textId="77777777" w:rsidR="002E1532" w:rsidRDefault="002E153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35432" w14:textId="77777777" w:rsidR="002E1532" w:rsidRPr="002A2E7D" w:rsidRDefault="003B06EA" w:rsidP="00875850">
    <w:pPr>
      <w:pStyle w:val="Zpat"/>
      <w:jc w:val="right"/>
      <w:rPr>
        <w:b/>
        <w:color w:val="808080"/>
        <w:sz w:val="36"/>
        <w:szCs w:val="36"/>
      </w:rPr>
    </w:pPr>
    <w:r>
      <w:rPr>
        <w:noProof/>
        <w:lang w:val="en-US"/>
      </w:rPr>
      <mc:AlternateContent>
        <mc:Choice Requires="wps">
          <w:drawing>
            <wp:anchor distT="4294967295" distB="4294967295" distL="114300" distR="114300" simplePos="0" relativeHeight="251660288" behindDoc="0" locked="0" layoutInCell="1" allowOverlap="1" wp14:anchorId="0D9E455D" wp14:editId="0BD7CBF1">
              <wp:simplePos x="0" y="0"/>
              <wp:positionH relativeFrom="column">
                <wp:posOffset>6985</wp:posOffset>
              </wp:positionH>
              <wp:positionV relativeFrom="paragraph">
                <wp:posOffset>-8256</wp:posOffset>
              </wp:positionV>
              <wp:extent cx="5760085" cy="0"/>
              <wp:effectExtent l="0" t="0" r="12065"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85" cy="0"/>
                      </a:xfrm>
                      <a:prstGeom prst="line">
                        <a:avLst/>
                      </a:prstGeom>
                      <a:noFill/>
                      <a:ln w="9525"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B0A4D28" id="Straight Connector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5pt,-.65pt" to="454.1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" strokecolor="#a6a6a6">
              <o:lock v:ext="edit" shapetype="f"/>
            </v:line>
          </w:pict>
        </mc:Fallback>
      </mc:AlternateContent>
    </w:r>
    <w:r>
      <w:rPr>
        <w:noProof/>
        <w:lang w:val="en-US"/>
      </w:rPr>
      <mc:AlternateContent>
        <mc:Choice Requires="wps">
          <w:drawing>
            <wp:anchor distT="0" distB="0" distL="114300" distR="114300" simplePos="0" relativeHeight="251661312" behindDoc="0" locked="0" layoutInCell="1" allowOverlap="1" wp14:anchorId="70B79724" wp14:editId="4E2E41EE">
              <wp:simplePos x="0" y="0"/>
              <wp:positionH relativeFrom="column">
                <wp:posOffset>5715</wp:posOffset>
              </wp:positionH>
              <wp:positionV relativeFrom="paragraph">
                <wp:posOffset>-1905</wp:posOffset>
              </wp:positionV>
              <wp:extent cx="3080385" cy="3429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0385" cy="342900"/>
                      </a:xfrm>
                      <a:prstGeom prst="rect">
                        <a:avLst/>
                      </a:prstGeom>
                      <a:noFill/>
                      <a:ln w="6350">
                        <a:noFill/>
                      </a:ln>
                      <a:effectLst/>
                    </wps:spPr>
                    <wps:txbx>
                      <w:txbxContent>
                        <w:p w14:paraId="5FA4190E" w14:textId="77777777" w:rsidR="002E1532" w:rsidRPr="002A2E7D" w:rsidRDefault="002E1532" w:rsidP="00875850">
                          <w:pPr>
                            <w:rPr>
                              <w:b/>
                              <w:color w:val="808080"/>
                              <w:sz w:val="32"/>
                              <w:szCs w:val="32"/>
                            </w:rPr>
                          </w:pPr>
                          <w:r w:rsidRPr="002A2E7D">
                            <w:rPr>
                              <w:b/>
                              <w:color w:val="808080"/>
                              <w:sz w:val="32"/>
                              <w:szCs w:val="32"/>
                            </w:rPr>
                            <w:t>ORGANIZAČNÍ ŘÁD</w:t>
                          </w:r>
                        </w:p>
                      </w:txbxContent>
                    </wps:txbx>
                    <wps:bodyPr rot="0" spcFirstLastPara="0" vertOverflow="overflow" horzOverflow="overflow" vert="horz" wrap="square" lIns="0" tIns="2520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0B79724" id="_x0000_t202" coordsize="21600,21600" o:spt="202" path="m,l,21600r21600,l21600,xe">
              <v:stroke joinstyle="miter"/>
              <v:path gradientshapeok="t" o:connecttype="rect"/>
            </v:shapetype>
            <v:shape id="Text Box 6" o:spid="_x0000_s1026" type="#_x0000_t202" style="position:absolute;left:0;text-align:left;margin-left:.45pt;margin-top:-.15pt;width:242.5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" filled="f" stroked="f" strokeweight=".5pt">
              <v:textbox inset="0,.7mm,0,0">
                <w:txbxContent>
                  <w:p w14:paraId="5FA4190E" w14:textId="77777777" w:rsidR="002E1532" w:rsidRPr="002A2E7D" w:rsidRDefault="002E1532" w:rsidP="00875850">
                    <w:pPr>
                      <w:rPr>
                        <w:b/>
                        <w:color w:val="808080"/>
                        <w:sz w:val="32"/>
                        <w:szCs w:val="32"/>
                      </w:rPr>
                    </w:pPr>
                    <w:r w:rsidRPr="002A2E7D">
                      <w:rPr>
                        <w:b/>
                        <w:color w:val="808080"/>
                        <w:sz w:val="32"/>
                        <w:szCs w:val="32"/>
                      </w:rPr>
                      <w:t>ORGANIZAČNÍ ŘÁD</w:t>
                    </w:r>
                  </w:p>
                </w:txbxContent>
              </v:textbox>
            </v:shape>
          </w:pict>
        </mc:Fallback>
      </mc:AlternateContent>
    </w:r>
    <w:r w:rsidR="002E1532" w:rsidRPr="002A2E7D">
      <w:rPr>
        <w:b/>
        <w:color w:val="808080"/>
        <w:sz w:val="36"/>
        <w:szCs w:val="36"/>
      </w:rPr>
      <w:fldChar w:fldCharType="begin"/>
    </w:r>
    <w:r w:rsidR="002E1532" w:rsidRPr="002A2E7D">
      <w:rPr>
        <w:b/>
        <w:color w:val="808080"/>
        <w:sz w:val="36"/>
        <w:szCs w:val="36"/>
      </w:rPr>
      <w:instrText xml:space="preserve"> PAGE   \* MERGEFORMAT </w:instrText>
    </w:r>
    <w:r w:rsidR="002E1532" w:rsidRPr="002A2E7D">
      <w:rPr>
        <w:b/>
        <w:color w:val="808080"/>
        <w:sz w:val="36"/>
        <w:szCs w:val="36"/>
      </w:rPr>
      <w:fldChar w:fldCharType="separate"/>
    </w:r>
    <w:r w:rsidR="002E1532" w:rsidRPr="002A2E7D">
      <w:rPr>
        <w:b/>
        <w:noProof/>
        <w:color w:val="808080"/>
        <w:sz w:val="36"/>
        <w:szCs w:val="36"/>
      </w:rPr>
      <w:t>1</w:t>
    </w:r>
    <w:r w:rsidR="002E1532" w:rsidRPr="002A2E7D">
      <w:rPr>
        <w:b/>
        <w:noProof/>
        <w:color w:val="808080"/>
        <w:sz w:val="36"/>
        <w:szCs w:val="36"/>
      </w:rPr>
      <w:fldChar w:fldCharType="end"/>
    </w:r>
  </w:p>
  <w:p w14:paraId="7211C885" w14:textId="77777777" w:rsidR="002E1532" w:rsidRDefault="002E153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AA055" w14:textId="77777777" w:rsidR="009E69B0" w:rsidRDefault="009E69B0" w:rsidP="00D61835">
      <w:pPr>
        <w:spacing w:after="0" w:line="240" w:lineRule="auto"/>
      </w:pPr>
      <w:r>
        <w:separator/>
      </w:r>
    </w:p>
  </w:footnote>
  <w:footnote w:type="continuationSeparator" w:id="0">
    <w:p w14:paraId="5BFDC6E9" w14:textId="77777777" w:rsidR="009E69B0" w:rsidRDefault="009E69B0" w:rsidP="00D618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8F8F2" w14:textId="77777777" w:rsidR="00CA0E2E" w:rsidRDefault="00216458" w:rsidP="00CA0E2E">
    <w:pPr>
      <w:pStyle w:val="Zhlav"/>
    </w:pPr>
    <w:r>
      <w:rPr>
        <w:noProof/>
        <w:lang w:val="en-US"/>
      </w:rPr>
      <w:drawing>
        <wp:anchor distT="0" distB="0" distL="114300" distR="114300" simplePos="0" relativeHeight="251665408" behindDoc="0" locked="0" layoutInCell="1" allowOverlap="0" wp14:anchorId="36DF87A5" wp14:editId="38639B1C">
          <wp:simplePos x="0" y="0"/>
          <wp:positionH relativeFrom="column">
            <wp:align>left</wp:align>
          </wp:positionH>
          <wp:positionV relativeFrom="paragraph">
            <wp:posOffset>5080</wp:posOffset>
          </wp:positionV>
          <wp:extent cx="1362456" cy="530352"/>
          <wp:effectExtent l="0" t="0" r="9525" b="3175"/>
          <wp:wrapTopAndBottom/>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glogo-basic-color-nobg-rgb.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62456" cy="530352"/>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64384" behindDoc="0" locked="0" layoutInCell="1" allowOverlap="1" wp14:anchorId="6B44D433" wp14:editId="4A8DA429">
          <wp:simplePos x="0" y="0"/>
          <wp:positionH relativeFrom="margin">
            <wp:posOffset>2764155</wp:posOffset>
          </wp:positionH>
          <wp:positionV relativeFrom="paragraph">
            <wp:posOffset>313055</wp:posOffset>
          </wp:positionV>
          <wp:extent cx="2996565" cy="200660"/>
          <wp:effectExtent l="0" t="0" r="0" b="8890"/>
          <wp:wrapNone/>
          <wp:docPr id="7" name="Picture 7" descr="C:\Users\divina\AppData\Local\Microsoft\Windows\INetCache\Content.Word\addition-cz-color-rgb.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ivina\AppData\Local\Microsoft\Windows\INetCache\Content.Word\addition-cz-color-rgb.em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96565" cy="200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0E2E">
      <w:rPr>
        <w:noProof/>
        <w:lang w:val="en-US"/>
      </w:rPr>
      <mc:AlternateContent>
        <mc:Choice Requires="wps">
          <w:drawing>
            <wp:anchor distT="4294967295" distB="4294967295" distL="114300" distR="114300" simplePos="0" relativeHeight="251663360" behindDoc="0" locked="0" layoutInCell="1" allowOverlap="1" wp14:anchorId="604256AA" wp14:editId="6C039B43">
              <wp:simplePos x="0" y="0"/>
              <wp:positionH relativeFrom="column">
                <wp:posOffset>-5303</wp:posOffset>
              </wp:positionH>
              <wp:positionV relativeFrom="paragraph">
                <wp:posOffset>704850</wp:posOffset>
              </wp:positionV>
              <wp:extent cx="5760085" cy="0"/>
              <wp:effectExtent l="0" t="0" r="31115" b="1905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85" cy="0"/>
                      </a:xfrm>
                      <a:prstGeom prst="line">
                        <a:avLst/>
                      </a:prstGeom>
                      <a:noFill/>
                      <a:ln w="9525"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3EBDE09" id="Straight Connector 1"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pt,55.5pt" to="453.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" strokecolor="#a6a6a6">
              <o:lock v:ext="edit" shapetype="f"/>
            </v:line>
          </w:pict>
        </mc:Fallback>
      </mc:AlternateContent>
    </w:r>
  </w:p>
  <w:p w14:paraId="04833D7A" w14:textId="77777777" w:rsidR="00CA0E2E" w:rsidRPr="001221A4" w:rsidRDefault="00CA0E2E" w:rsidP="00CA0E2E">
    <w:pPr>
      <w:pStyle w:val="Zhlav"/>
    </w:pPr>
  </w:p>
  <w:p w14:paraId="39DA1177" w14:textId="77777777" w:rsidR="002E1532" w:rsidRPr="00CA0E2E" w:rsidRDefault="002E1532" w:rsidP="00CA0E2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4D20A" w14:textId="77777777" w:rsidR="002E1532" w:rsidRDefault="003B06EA" w:rsidP="00617459">
    <w:pPr>
      <w:pStyle w:val="Zhlav"/>
    </w:pPr>
    <w:r>
      <w:rPr>
        <w:noProof/>
        <w:lang w:val="en-US"/>
      </w:rPr>
      <w:drawing>
        <wp:anchor distT="0" distB="0" distL="114300" distR="114300" simplePos="0" relativeHeight="251659264" behindDoc="0" locked="0" layoutInCell="1" allowOverlap="1" wp14:anchorId="5DE00AA9" wp14:editId="7705DAEB">
          <wp:simplePos x="0" y="0"/>
          <wp:positionH relativeFrom="column">
            <wp:posOffset>2582545</wp:posOffset>
          </wp:positionH>
          <wp:positionV relativeFrom="paragraph">
            <wp:posOffset>282575</wp:posOffset>
          </wp:positionV>
          <wp:extent cx="3181985" cy="406400"/>
          <wp:effectExtent l="0" t="0" r="0" b="0"/>
          <wp:wrapNone/>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81985" cy="406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4294967295" distB="4294967295" distL="114300" distR="114300" simplePos="0" relativeHeight="251658240" behindDoc="0" locked="0" layoutInCell="1" allowOverlap="1" wp14:anchorId="36AC6E4B" wp14:editId="10101614">
              <wp:simplePos x="0" y="0"/>
              <wp:positionH relativeFrom="column">
                <wp:posOffset>6985</wp:posOffset>
              </wp:positionH>
              <wp:positionV relativeFrom="paragraph">
                <wp:posOffset>705484</wp:posOffset>
              </wp:positionV>
              <wp:extent cx="5760085" cy="0"/>
              <wp:effectExtent l="0" t="0" r="12065"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85" cy="0"/>
                      </a:xfrm>
                      <a:prstGeom prst="line">
                        <a:avLst/>
                      </a:prstGeom>
                      <a:noFill/>
                      <a:ln w="9525"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264FA48" id="Straight Connector 1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5pt,55.55pt" to="454.1pt,5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" strokecolor="#a6a6a6">
              <o:lock v:ext="edit" shapetype="f"/>
            </v:line>
          </w:pict>
        </mc:Fallback>
      </mc:AlternateContent>
    </w:r>
    <w:r w:rsidRPr="00C22ABF">
      <w:rPr>
        <w:noProof/>
        <w:lang w:val="en-US"/>
      </w:rPr>
      <w:drawing>
        <wp:inline distT="0" distB="0" distL="0" distR="0" wp14:anchorId="542BC725" wp14:editId="2E83B407">
          <wp:extent cx="1365885" cy="532130"/>
          <wp:effectExtent l="0" t="0" r="0" b="0"/>
          <wp:docPr id="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5885" cy="532130"/>
                  </a:xfrm>
                  <a:prstGeom prst="rect">
                    <a:avLst/>
                  </a:prstGeom>
                  <a:noFill/>
                  <a:ln>
                    <a:noFill/>
                  </a:ln>
                </pic:spPr>
              </pic:pic>
            </a:graphicData>
          </a:graphic>
        </wp:inline>
      </w:drawing>
    </w:r>
  </w:p>
  <w:p w14:paraId="366AC843" w14:textId="77777777" w:rsidR="002E1532" w:rsidRDefault="002E153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BECAF9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75C64D8"/>
    <w:multiLevelType w:val="hybridMultilevel"/>
    <w:tmpl w:val="313293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9EC1C15"/>
    <w:multiLevelType w:val="hybridMultilevel"/>
    <w:tmpl w:val="C51E90B6"/>
    <w:lvl w:ilvl="0" w:tplc="0409000F">
      <w:start w:val="1"/>
      <w:numFmt w:val="decimal"/>
      <w:lvlText w:val="%1."/>
      <w:lvlJc w:val="left"/>
      <w:pPr>
        <w:ind w:left="360" w:hanging="360"/>
      </w:pPr>
    </w:lvl>
    <w:lvl w:ilvl="1" w:tplc="7A4E7F1C">
      <w:numFmt w:val="bullet"/>
      <w:lvlText w:val=""/>
      <w:lvlJc w:val="left"/>
      <w:pPr>
        <w:ind w:left="1080" w:hanging="360"/>
      </w:pPr>
      <w:rPr>
        <w:rFonts w:ascii="Calibri" w:eastAsia="Times New Roman" w:hAnsi="Calibri" w:cs="Calibri" w:hint="default"/>
      </w:rPr>
    </w:lvl>
    <w:lvl w:ilvl="2" w:tplc="15FA6B7C">
      <w:numFmt w:val="bullet"/>
      <w:lvlText w:val="-"/>
      <w:lvlJc w:val="left"/>
      <w:pPr>
        <w:ind w:left="1980" w:hanging="360"/>
      </w:pPr>
      <w:rPr>
        <w:rFonts w:ascii="Calibri" w:eastAsia="Times New Roman" w:hAnsi="Calibri" w:cs="Calibri"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CF46D2D"/>
    <w:multiLevelType w:val="hybridMultilevel"/>
    <w:tmpl w:val="6514467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15:restartNumberingAfterBreak="0">
    <w:nsid w:val="286A333F"/>
    <w:multiLevelType w:val="hybridMultilevel"/>
    <w:tmpl w:val="FCB092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0DE5360"/>
    <w:multiLevelType w:val="hybridMultilevel"/>
    <w:tmpl w:val="1DAC96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1EA324B"/>
    <w:multiLevelType w:val="hybridMultilevel"/>
    <w:tmpl w:val="2B1C4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715B38"/>
    <w:multiLevelType w:val="hybridMultilevel"/>
    <w:tmpl w:val="A0E85FC8"/>
    <w:lvl w:ilvl="0" w:tplc="06F4028C">
      <w:start w:val="1"/>
      <w:numFmt w:val="decimal"/>
      <w:pStyle w:val="Nadpis1"/>
      <w:lvlText w:val="%1."/>
      <w:lvlJc w:val="left"/>
      <w:pPr>
        <w:ind w:left="360" w:hanging="360"/>
      </w:pPr>
    </w:lvl>
    <w:lvl w:ilvl="1" w:tplc="7A4E7F1C">
      <w:numFmt w:val="bullet"/>
      <w:lvlText w:val=""/>
      <w:lvlJc w:val="left"/>
      <w:pPr>
        <w:ind w:left="1080" w:hanging="360"/>
      </w:pPr>
      <w:rPr>
        <w:rFonts w:ascii="Calibri" w:eastAsia="Times New Roman" w:hAnsi="Calibri" w:cs="Calibr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BA04D35"/>
    <w:multiLevelType w:val="hybridMultilevel"/>
    <w:tmpl w:val="5B5AED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ED366E4"/>
    <w:multiLevelType w:val="hybridMultilevel"/>
    <w:tmpl w:val="F282E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2C3BA5"/>
    <w:multiLevelType w:val="hybridMultilevel"/>
    <w:tmpl w:val="15D25C3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16cid:durableId="840435435">
    <w:abstractNumId w:val="2"/>
  </w:num>
  <w:num w:numId="2" w16cid:durableId="1075736476">
    <w:abstractNumId w:val="1"/>
  </w:num>
  <w:num w:numId="3" w16cid:durableId="566232117">
    <w:abstractNumId w:val="10"/>
  </w:num>
  <w:num w:numId="4" w16cid:durableId="1796174433">
    <w:abstractNumId w:val="5"/>
  </w:num>
  <w:num w:numId="5" w16cid:durableId="118882621">
    <w:abstractNumId w:val="3"/>
  </w:num>
  <w:num w:numId="6" w16cid:durableId="2127651995">
    <w:abstractNumId w:val="0"/>
  </w:num>
  <w:num w:numId="7" w16cid:durableId="1312173806">
    <w:abstractNumId w:val="7"/>
  </w:num>
  <w:num w:numId="8" w16cid:durableId="432286412">
    <w:abstractNumId w:val="4"/>
  </w:num>
  <w:num w:numId="9" w16cid:durableId="1896234352">
    <w:abstractNumId w:val="6"/>
  </w:num>
  <w:num w:numId="10" w16cid:durableId="273442583">
    <w:abstractNumId w:val="8"/>
  </w:num>
  <w:num w:numId="11" w16cid:durableId="1734086202">
    <w:abstractNumId w:val="9"/>
  </w:num>
  <w:num w:numId="12" w16cid:durableId="1777478164">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835"/>
    <w:rsid w:val="000042C9"/>
    <w:rsid w:val="00012B87"/>
    <w:rsid w:val="00015003"/>
    <w:rsid w:val="0002653B"/>
    <w:rsid w:val="000440D5"/>
    <w:rsid w:val="0005189E"/>
    <w:rsid w:val="0007301C"/>
    <w:rsid w:val="000E0027"/>
    <w:rsid w:val="00126DF4"/>
    <w:rsid w:val="00135241"/>
    <w:rsid w:val="0016241B"/>
    <w:rsid w:val="00164AF7"/>
    <w:rsid w:val="00164C9E"/>
    <w:rsid w:val="00167195"/>
    <w:rsid w:val="00171AF3"/>
    <w:rsid w:val="001745A8"/>
    <w:rsid w:val="001827B0"/>
    <w:rsid w:val="00192A5A"/>
    <w:rsid w:val="001A57DB"/>
    <w:rsid w:val="001B60B9"/>
    <w:rsid w:val="001D29CC"/>
    <w:rsid w:val="001E044D"/>
    <w:rsid w:val="001E13A7"/>
    <w:rsid w:val="001E1503"/>
    <w:rsid w:val="001F61A3"/>
    <w:rsid w:val="00204CFF"/>
    <w:rsid w:val="0021433E"/>
    <w:rsid w:val="00216458"/>
    <w:rsid w:val="00222C20"/>
    <w:rsid w:val="002505A9"/>
    <w:rsid w:val="00250607"/>
    <w:rsid w:val="00262D02"/>
    <w:rsid w:val="0027660F"/>
    <w:rsid w:val="002838A2"/>
    <w:rsid w:val="00291FC7"/>
    <w:rsid w:val="002A2E7D"/>
    <w:rsid w:val="002B34BB"/>
    <w:rsid w:val="002B5CB4"/>
    <w:rsid w:val="002C6120"/>
    <w:rsid w:val="002D316F"/>
    <w:rsid w:val="002D39A7"/>
    <w:rsid w:val="002E1532"/>
    <w:rsid w:val="002E6C8D"/>
    <w:rsid w:val="002F3D17"/>
    <w:rsid w:val="00302A15"/>
    <w:rsid w:val="003159D6"/>
    <w:rsid w:val="00340BCF"/>
    <w:rsid w:val="00363FE0"/>
    <w:rsid w:val="0038734B"/>
    <w:rsid w:val="003A7D51"/>
    <w:rsid w:val="003B06EA"/>
    <w:rsid w:val="003D6B93"/>
    <w:rsid w:val="0040153B"/>
    <w:rsid w:val="004071CA"/>
    <w:rsid w:val="004149E8"/>
    <w:rsid w:val="00425CD9"/>
    <w:rsid w:val="00453741"/>
    <w:rsid w:val="00463336"/>
    <w:rsid w:val="00476A36"/>
    <w:rsid w:val="004907A3"/>
    <w:rsid w:val="004B53E3"/>
    <w:rsid w:val="004B7239"/>
    <w:rsid w:val="004C3A6D"/>
    <w:rsid w:val="004D1E8C"/>
    <w:rsid w:val="004F5434"/>
    <w:rsid w:val="004F727C"/>
    <w:rsid w:val="0050401F"/>
    <w:rsid w:val="00507A7E"/>
    <w:rsid w:val="00544056"/>
    <w:rsid w:val="00573485"/>
    <w:rsid w:val="00592800"/>
    <w:rsid w:val="005A0D5E"/>
    <w:rsid w:val="005B22C9"/>
    <w:rsid w:val="005D36B8"/>
    <w:rsid w:val="005D6219"/>
    <w:rsid w:val="005E4779"/>
    <w:rsid w:val="005F3110"/>
    <w:rsid w:val="005F6A3E"/>
    <w:rsid w:val="00600694"/>
    <w:rsid w:val="0060205C"/>
    <w:rsid w:val="00617459"/>
    <w:rsid w:val="006326F5"/>
    <w:rsid w:val="0067343B"/>
    <w:rsid w:val="00673E04"/>
    <w:rsid w:val="006757BC"/>
    <w:rsid w:val="00691A07"/>
    <w:rsid w:val="00694CCF"/>
    <w:rsid w:val="006A397F"/>
    <w:rsid w:val="006B2E86"/>
    <w:rsid w:val="006C52E8"/>
    <w:rsid w:val="006F62BA"/>
    <w:rsid w:val="00701D14"/>
    <w:rsid w:val="00706112"/>
    <w:rsid w:val="00714714"/>
    <w:rsid w:val="007378A8"/>
    <w:rsid w:val="00772779"/>
    <w:rsid w:val="007B4E65"/>
    <w:rsid w:val="007E4DDF"/>
    <w:rsid w:val="007F67CF"/>
    <w:rsid w:val="0080681C"/>
    <w:rsid w:val="008227BE"/>
    <w:rsid w:val="00822863"/>
    <w:rsid w:val="008235DD"/>
    <w:rsid w:val="00823727"/>
    <w:rsid w:val="00832D70"/>
    <w:rsid w:val="0084781C"/>
    <w:rsid w:val="00875850"/>
    <w:rsid w:val="00885899"/>
    <w:rsid w:val="00890170"/>
    <w:rsid w:val="008924EE"/>
    <w:rsid w:val="008C4D97"/>
    <w:rsid w:val="008C69CD"/>
    <w:rsid w:val="008C753C"/>
    <w:rsid w:val="008D4BE5"/>
    <w:rsid w:val="008D64D7"/>
    <w:rsid w:val="00912CAC"/>
    <w:rsid w:val="009145B0"/>
    <w:rsid w:val="009254BA"/>
    <w:rsid w:val="00926962"/>
    <w:rsid w:val="00935305"/>
    <w:rsid w:val="0095222D"/>
    <w:rsid w:val="00957505"/>
    <w:rsid w:val="00960B02"/>
    <w:rsid w:val="009663D7"/>
    <w:rsid w:val="00973591"/>
    <w:rsid w:val="00977F4D"/>
    <w:rsid w:val="009908C4"/>
    <w:rsid w:val="00997AEA"/>
    <w:rsid w:val="009A69EF"/>
    <w:rsid w:val="009B214A"/>
    <w:rsid w:val="009C2BCD"/>
    <w:rsid w:val="009E45C9"/>
    <w:rsid w:val="009E69B0"/>
    <w:rsid w:val="009F0C94"/>
    <w:rsid w:val="009F533F"/>
    <w:rsid w:val="009F7083"/>
    <w:rsid w:val="00A47D6C"/>
    <w:rsid w:val="00A654A4"/>
    <w:rsid w:val="00A72AB7"/>
    <w:rsid w:val="00A85885"/>
    <w:rsid w:val="00A96773"/>
    <w:rsid w:val="00AB488D"/>
    <w:rsid w:val="00AE5C76"/>
    <w:rsid w:val="00AE764B"/>
    <w:rsid w:val="00B01D77"/>
    <w:rsid w:val="00B1475D"/>
    <w:rsid w:val="00B47416"/>
    <w:rsid w:val="00B51C5F"/>
    <w:rsid w:val="00B570C5"/>
    <w:rsid w:val="00B66646"/>
    <w:rsid w:val="00B75EF4"/>
    <w:rsid w:val="00B951C7"/>
    <w:rsid w:val="00BC34F9"/>
    <w:rsid w:val="00BD77A1"/>
    <w:rsid w:val="00BE3C53"/>
    <w:rsid w:val="00BF02F8"/>
    <w:rsid w:val="00C36D80"/>
    <w:rsid w:val="00C417D0"/>
    <w:rsid w:val="00C56414"/>
    <w:rsid w:val="00C57373"/>
    <w:rsid w:val="00C66A5B"/>
    <w:rsid w:val="00C6778D"/>
    <w:rsid w:val="00CA0E2E"/>
    <w:rsid w:val="00CB5C47"/>
    <w:rsid w:val="00CB6566"/>
    <w:rsid w:val="00CC0F3E"/>
    <w:rsid w:val="00CE6B7D"/>
    <w:rsid w:val="00CF3228"/>
    <w:rsid w:val="00CF37AB"/>
    <w:rsid w:val="00D03C92"/>
    <w:rsid w:val="00D55214"/>
    <w:rsid w:val="00D55E45"/>
    <w:rsid w:val="00D61835"/>
    <w:rsid w:val="00D868E1"/>
    <w:rsid w:val="00D91A1F"/>
    <w:rsid w:val="00DB25CB"/>
    <w:rsid w:val="00DB656C"/>
    <w:rsid w:val="00DC2622"/>
    <w:rsid w:val="00DC57E2"/>
    <w:rsid w:val="00DD367C"/>
    <w:rsid w:val="00DE0806"/>
    <w:rsid w:val="00DE63EE"/>
    <w:rsid w:val="00DF6DF3"/>
    <w:rsid w:val="00E12E71"/>
    <w:rsid w:val="00E16165"/>
    <w:rsid w:val="00E5104F"/>
    <w:rsid w:val="00E53373"/>
    <w:rsid w:val="00E605CD"/>
    <w:rsid w:val="00E9181B"/>
    <w:rsid w:val="00EA6EAD"/>
    <w:rsid w:val="00EB7E65"/>
    <w:rsid w:val="00EF0C8A"/>
    <w:rsid w:val="00F047B1"/>
    <w:rsid w:val="00F12914"/>
    <w:rsid w:val="00F132E3"/>
    <w:rsid w:val="00F165E8"/>
    <w:rsid w:val="00F2050B"/>
    <w:rsid w:val="00F2379E"/>
    <w:rsid w:val="00F23F46"/>
    <w:rsid w:val="00F357BD"/>
    <w:rsid w:val="00F40E8F"/>
    <w:rsid w:val="00F51270"/>
    <w:rsid w:val="00F60410"/>
    <w:rsid w:val="00F84E8B"/>
    <w:rsid w:val="00FB481E"/>
    <w:rsid w:val="00FC715F"/>
    <w:rsid w:val="00FE77D5"/>
    <w:rsid w:val="00FF3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CEEF8"/>
  <w15:chartTrackingRefBased/>
  <w15:docId w15:val="{1A1206E2-F691-4F41-9EFC-68E68BDA1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40BCF"/>
    <w:pPr>
      <w:spacing w:after="200" w:line="276" w:lineRule="auto"/>
    </w:pPr>
    <w:rPr>
      <w:color w:val="000000"/>
      <w:sz w:val="22"/>
      <w:szCs w:val="22"/>
      <w:lang w:val="cs-CZ"/>
    </w:rPr>
  </w:style>
  <w:style w:type="paragraph" w:styleId="Nadpis1">
    <w:name w:val="heading 1"/>
    <w:aliases w:val="modry nadpis"/>
    <w:basedOn w:val="Normln"/>
    <w:next w:val="MediumShading1-Accent11"/>
    <w:link w:val="Nadpis1Char"/>
    <w:uiPriority w:val="9"/>
    <w:qFormat/>
    <w:rsid w:val="003B06EA"/>
    <w:pPr>
      <w:numPr>
        <w:numId w:val="7"/>
      </w:numPr>
      <w:spacing w:before="480" w:after="240" w:line="240" w:lineRule="auto"/>
      <w:jc w:val="both"/>
      <w:outlineLvl w:val="0"/>
    </w:pPr>
    <w:rPr>
      <w:b/>
      <w:noProof/>
      <w:color w:val="0089CF"/>
      <w:sz w:val="28"/>
      <w:szCs w:val="28"/>
      <w:lang w:val="en-GB"/>
    </w:rPr>
  </w:style>
  <w:style w:type="paragraph" w:styleId="Nadpis2">
    <w:name w:val="heading 2"/>
    <w:aliases w:val="oranz. nadpis"/>
    <w:basedOn w:val="Normln"/>
    <w:next w:val="Normln"/>
    <w:link w:val="Nadpis2Char"/>
    <w:uiPriority w:val="9"/>
    <w:qFormat/>
    <w:rsid w:val="008D4BE5"/>
    <w:pPr>
      <w:jc w:val="center"/>
      <w:outlineLvl w:val="1"/>
    </w:pPr>
    <w:rPr>
      <w:b/>
      <w:noProof/>
      <w:color w:val="F04E26"/>
      <w:sz w:val="36"/>
      <w:szCs w:val="36"/>
      <w:lang w:val="en-GB"/>
    </w:rPr>
  </w:style>
  <w:style w:type="paragraph" w:styleId="Nadpis3">
    <w:name w:val="heading 3"/>
    <w:basedOn w:val="Default"/>
    <w:next w:val="Normln"/>
    <w:link w:val="Nadpis3Char"/>
    <w:uiPriority w:val="9"/>
    <w:unhideWhenUsed/>
    <w:qFormat/>
    <w:rsid w:val="008D4BE5"/>
    <w:pPr>
      <w:spacing w:after="120"/>
      <w:outlineLvl w:val="2"/>
    </w:pPr>
    <w:rPr>
      <w:b/>
      <w:noProof/>
      <w:color w:val="auto"/>
      <w:sz w:val="22"/>
      <w:szCs w:val="22"/>
      <w:lang w:val="en-GB"/>
    </w:rPr>
  </w:style>
  <w:style w:type="paragraph" w:styleId="Nadpis4">
    <w:name w:val="heading 4"/>
    <w:basedOn w:val="Normln"/>
    <w:next w:val="Normln"/>
    <w:link w:val="Nadpis4Char"/>
    <w:uiPriority w:val="9"/>
    <w:unhideWhenUsed/>
    <w:qFormat/>
    <w:rsid w:val="008D4BE5"/>
    <w:pPr>
      <w:keepNext/>
      <w:spacing w:before="240" w:after="60"/>
      <w:outlineLvl w:val="3"/>
    </w:pPr>
    <w:rPr>
      <w:rFonts w:eastAsia="Times New Roman"/>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D61835"/>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D61835"/>
    <w:rPr>
      <w:rFonts w:ascii="Tahoma" w:hAnsi="Tahoma" w:cs="Tahoma"/>
      <w:sz w:val="16"/>
      <w:szCs w:val="16"/>
    </w:rPr>
  </w:style>
  <w:style w:type="paragraph" w:styleId="Zhlav">
    <w:name w:val="header"/>
    <w:basedOn w:val="Normln"/>
    <w:link w:val="ZhlavChar"/>
    <w:uiPriority w:val="99"/>
    <w:unhideWhenUsed/>
    <w:rsid w:val="00D6183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61835"/>
  </w:style>
  <w:style w:type="paragraph" w:styleId="Zpat">
    <w:name w:val="footer"/>
    <w:basedOn w:val="Normln"/>
    <w:link w:val="ZpatChar"/>
    <w:uiPriority w:val="99"/>
    <w:unhideWhenUsed/>
    <w:rsid w:val="00D61835"/>
    <w:pPr>
      <w:tabs>
        <w:tab w:val="center" w:pos="4536"/>
        <w:tab w:val="right" w:pos="9072"/>
      </w:tabs>
      <w:spacing w:after="0" w:line="240" w:lineRule="auto"/>
    </w:pPr>
  </w:style>
  <w:style w:type="character" w:customStyle="1" w:styleId="ZpatChar">
    <w:name w:val="Zápatí Char"/>
    <w:basedOn w:val="Standardnpsmoodstavce"/>
    <w:link w:val="Zpat"/>
    <w:uiPriority w:val="99"/>
    <w:rsid w:val="00D61835"/>
  </w:style>
  <w:style w:type="character" w:customStyle="1" w:styleId="Nadpis1Char">
    <w:name w:val="Nadpis 1 Char"/>
    <w:aliases w:val="modry nadpis Char"/>
    <w:link w:val="Nadpis1"/>
    <w:uiPriority w:val="9"/>
    <w:rsid w:val="003B06EA"/>
    <w:rPr>
      <w:b/>
      <w:noProof/>
      <w:color w:val="0089CF"/>
      <w:sz w:val="28"/>
      <w:szCs w:val="28"/>
      <w:lang w:val="en-GB"/>
    </w:rPr>
  </w:style>
  <w:style w:type="paragraph" w:customStyle="1" w:styleId="MediumShading1-Accent11">
    <w:name w:val="Medium Shading 1 - Accent 11"/>
    <w:uiPriority w:val="1"/>
    <w:qFormat/>
    <w:rsid w:val="00340BCF"/>
    <w:pPr>
      <w:spacing w:line="360" w:lineRule="auto"/>
    </w:pPr>
    <w:rPr>
      <w:color w:val="000000"/>
      <w:sz w:val="22"/>
      <w:szCs w:val="22"/>
      <w:lang w:val="cs-CZ"/>
    </w:rPr>
  </w:style>
  <w:style w:type="character" w:customStyle="1" w:styleId="Nadpis2Char">
    <w:name w:val="Nadpis 2 Char"/>
    <w:aliases w:val="oranz. nadpis Char"/>
    <w:link w:val="Nadpis2"/>
    <w:uiPriority w:val="9"/>
    <w:rsid w:val="008D4BE5"/>
    <w:rPr>
      <w:b/>
      <w:noProof/>
      <w:color w:val="F04E26"/>
      <w:sz w:val="36"/>
      <w:szCs w:val="36"/>
      <w:lang w:val="en-GB"/>
    </w:rPr>
  </w:style>
  <w:style w:type="paragraph" w:styleId="Nzev">
    <w:name w:val="Title"/>
    <w:aliases w:val="sedy nadpis"/>
    <w:basedOn w:val="MediumShading1-Accent11"/>
    <w:next w:val="MediumShading1-Accent11"/>
    <w:link w:val="NzevChar"/>
    <w:uiPriority w:val="10"/>
    <w:qFormat/>
    <w:rsid w:val="00340BCF"/>
    <w:pPr>
      <w:contextualSpacing/>
    </w:pPr>
    <w:rPr>
      <w:rFonts w:eastAsia="Times New Roman"/>
      <w:b/>
      <w:color w:val="262626"/>
      <w:spacing w:val="5"/>
      <w:kern w:val="28"/>
      <w:sz w:val="32"/>
      <w:szCs w:val="52"/>
    </w:rPr>
  </w:style>
  <w:style w:type="character" w:customStyle="1" w:styleId="NzevChar">
    <w:name w:val="Název Char"/>
    <w:aliases w:val="sedy nadpis Char"/>
    <w:link w:val="Nzev"/>
    <w:uiPriority w:val="10"/>
    <w:rsid w:val="00340BCF"/>
    <w:rPr>
      <w:rFonts w:eastAsia="Times New Roman"/>
      <w:b/>
      <w:color w:val="262626"/>
      <w:spacing w:val="5"/>
      <w:kern w:val="28"/>
      <w:sz w:val="32"/>
      <w:szCs w:val="52"/>
      <w:lang w:eastAsia="en-US"/>
    </w:rPr>
  </w:style>
  <w:style w:type="character" w:styleId="Hypertextovodkaz">
    <w:name w:val="Hyperlink"/>
    <w:uiPriority w:val="99"/>
    <w:unhideWhenUsed/>
    <w:qFormat/>
    <w:rsid w:val="00E12E71"/>
    <w:rPr>
      <w:color w:val="F04E26"/>
      <w:u w:val="single"/>
    </w:rPr>
  </w:style>
  <w:style w:type="paragraph" w:customStyle="1" w:styleId="MediumGrid1-Accent21">
    <w:name w:val="Medium Grid 1 - Accent 21"/>
    <w:basedOn w:val="Normln"/>
    <w:uiPriority w:val="34"/>
    <w:rsid w:val="00EF0C8A"/>
    <w:pPr>
      <w:ind w:left="720"/>
      <w:contextualSpacing/>
    </w:pPr>
  </w:style>
  <w:style w:type="paragraph" w:styleId="Podnadpis">
    <w:name w:val="Subtitle"/>
    <w:aliases w:val="Adresy,kontakty"/>
    <w:next w:val="MediumShading1-Accent11"/>
    <w:link w:val="PodnadpisChar"/>
    <w:uiPriority w:val="11"/>
    <w:qFormat/>
    <w:rsid w:val="00135241"/>
    <w:pPr>
      <w:numPr>
        <w:ilvl w:val="1"/>
      </w:numPr>
    </w:pPr>
    <w:rPr>
      <w:rFonts w:eastAsia="Times New Roman"/>
      <w:iCs/>
      <w:color w:val="0089CF"/>
      <w:sz w:val="18"/>
      <w:szCs w:val="24"/>
      <w:lang w:val="cs-CZ"/>
    </w:rPr>
  </w:style>
  <w:style w:type="character" w:customStyle="1" w:styleId="PodnadpisChar">
    <w:name w:val="Podnadpis Char"/>
    <w:aliases w:val="Adresy Char,kontakty Char"/>
    <w:link w:val="Podnadpis"/>
    <w:uiPriority w:val="11"/>
    <w:rsid w:val="00135241"/>
    <w:rPr>
      <w:rFonts w:eastAsia="Times New Roman"/>
      <w:iCs/>
      <w:color w:val="0089CF"/>
      <w:sz w:val="18"/>
      <w:szCs w:val="24"/>
      <w:lang w:eastAsia="en-US"/>
    </w:rPr>
  </w:style>
  <w:style w:type="character" w:styleId="Sledovanodkaz">
    <w:name w:val="FollowedHyperlink"/>
    <w:uiPriority w:val="99"/>
    <w:qFormat/>
    <w:rsid w:val="00E12E71"/>
    <w:rPr>
      <w:color w:val="F04E26"/>
      <w:u w:val="single"/>
    </w:rPr>
  </w:style>
  <w:style w:type="paragraph" w:customStyle="1" w:styleId="Default">
    <w:name w:val="Default"/>
    <w:link w:val="DefaultChar"/>
    <w:rsid w:val="00694CCF"/>
    <w:pPr>
      <w:widowControl w:val="0"/>
      <w:autoSpaceDE w:val="0"/>
      <w:autoSpaceDN w:val="0"/>
      <w:adjustRightInd w:val="0"/>
    </w:pPr>
    <w:rPr>
      <w:rFonts w:eastAsia="Times New Roman" w:cs="Calibri"/>
      <w:color w:val="000000"/>
      <w:sz w:val="24"/>
      <w:szCs w:val="24"/>
    </w:rPr>
  </w:style>
  <w:style w:type="paragraph" w:styleId="Obsah1">
    <w:name w:val="toc 1"/>
    <w:basedOn w:val="Normln"/>
    <w:next w:val="Normln"/>
    <w:autoRedefine/>
    <w:uiPriority w:val="39"/>
    <w:unhideWhenUsed/>
    <w:rsid w:val="00935305"/>
    <w:pPr>
      <w:tabs>
        <w:tab w:val="right" w:leader="dot" w:pos="9062"/>
      </w:tabs>
      <w:spacing w:after="60" w:line="240" w:lineRule="auto"/>
      <w:ind w:left="357" w:hanging="357"/>
    </w:pPr>
  </w:style>
  <w:style w:type="paragraph" w:styleId="Obsah2">
    <w:name w:val="toc 2"/>
    <w:basedOn w:val="Normln"/>
    <w:next w:val="Normln"/>
    <w:autoRedefine/>
    <w:uiPriority w:val="39"/>
    <w:unhideWhenUsed/>
    <w:rsid w:val="00BE3C53"/>
    <w:pPr>
      <w:ind w:left="220"/>
    </w:pPr>
  </w:style>
  <w:style w:type="paragraph" w:styleId="Obsah3">
    <w:name w:val="toc 3"/>
    <w:basedOn w:val="Normln"/>
    <w:next w:val="Normln"/>
    <w:autoRedefine/>
    <w:uiPriority w:val="39"/>
    <w:unhideWhenUsed/>
    <w:rsid w:val="00BE3C53"/>
    <w:pPr>
      <w:ind w:left="440"/>
    </w:pPr>
  </w:style>
  <w:style w:type="paragraph" w:styleId="Obsah4">
    <w:name w:val="toc 4"/>
    <w:basedOn w:val="Normln"/>
    <w:next w:val="Normln"/>
    <w:autoRedefine/>
    <w:uiPriority w:val="39"/>
    <w:unhideWhenUsed/>
    <w:rsid w:val="00BE3C53"/>
    <w:pPr>
      <w:ind w:left="660"/>
    </w:pPr>
  </w:style>
  <w:style w:type="paragraph" w:styleId="Obsah5">
    <w:name w:val="toc 5"/>
    <w:basedOn w:val="Normln"/>
    <w:next w:val="Normln"/>
    <w:autoRedefine/>
    <w:uiPriority w:val="39"/>
    <w:unhideWhenUsed/>
    <w:rsid w:val="00BE3C53"/>
    <w:pPr>
      <w:ind w:left="880"/>
    </w:pPr>
  </w:style>
  <w:style w:type="paragraph" w:styleId="Obsah6">
    <w:name w:val="toc 6"/>
    <w:basedOn w:val="Normln"/>
    <w:next w:val="Normln"/>
    <w:autoRedefine/>
    <w:uiPriority w:val="39"/>
    <w:unhideWhenUsed/>
    <w:rsid w:val="00BE3C53"/>
    <w:pPr>
      <w:ind w:left="1100"/>
    </w:pPr>
  </w:style>
  <w:style w:type="paragraph" w:styleId="Obsah7">
    <w:name w:val="toc 7"/>
    <w:basedOn w:val="Normln"/>
    <w:next w:val="Normln"/>
    <w:autoRedefine/>
    <w:uiPriority w:val="39"/>
    <w:unhideWhenUsed/>
    <w:rsid w:val="00BE3C53"/>
    <w:pPr>
      <w:ind w:left="1320"/>
    </w:pPr>
  </w:style>
  <w:style w:type="paragraph" w:styleId="Obsah8">
    <w:name w:val="toc 8"/>
    <w:basedOn w:val="Normln"/>
    <w:next w:val="Normln"/>
    <w:autoRedefine/>
    <w:uiPriority w:val="39"/>
    <w:unhideWhenUsed/>
    <w:rsid w:val="00BE3C53"/>
    <w:pPr>
      <w:ind w:left="1540"/>
    </w:pPr>
  </w:style>
  <w:style w:type="paragraph" w:styleId="Obsah9">
    <w:name w:val="toc 9"/>
    <w:basedOn w:val="Normln"/>
    <w:next w:val="Normln"/>
    <w:autoRedefine/>
    <w:uiPriority w:val="39"/>
    <w:unhideWhenUsed/>
    <w:rsid w:val="00BE3C53"/>
    <w:pPr>
      <w:ind w:left="1760"/>
    </w:pPr>
  </w:style>
  <w:style w:type="paragraph" w:customStyle="1" w:styleId="nadpisseznamu">
    <w:name w:val="nadpis seznamu"/>
    <w:basedOn w:val="Default"/>
    <w:link w:val="nadpisseznamuChar"/>
    <w:qFormat/>
    <w:rsid w:val="008D4BE5"/>
    <w:pPr>
      <w:spacing w:after="120"/>
      <w:jc w:val="both"/>
    </w:pPr>
    <w:rPr>
      <w:noProof/>
      <w:sz w:val="22"/>
      <w:szCs w:val="22"/>
      <w:lang w:val="en-GB"/>
    </w:rPr>
  </w:style>
  <w:style w:type="character" w:customStyle="1" w:styleId="Nadpis3Char">
    <w:name w:val="Nadpis 3 Char"/>
    <w:link w:val="Nadpis3"/>
    <w:uiPriority w:val="9"/>
    <w:rsid w:val="008D4BE5"/>
    <w:rPr>
      <w:rFonts w:eastAsia="Times New Roman" w:cs="Calibri"/>
      <w:b/>
      <w:noProof/>
      <w:sz w:val="22"/>
      <w:szCs w:val="22"/>
      <w:lang w:val="en-GB"/>
    </w:rPr>
  </w:style>
  <w:style w:type="character" w:customStyle="1" w:styleId="DefaultChar">
    <w:name w:val="Default Char"/>
    <w:link w:val="Default"/>
    <w:rsid w:val="008D4BE5"/>
    <w:rPr>
      <w:rFonts w:eastAsia="Times New Roman" w:cs="Calibri"/>
      <w:color w:val="000000"/>
      <w:sz w:val="24"/>
      <w:szCs w:val="24"/>
    </w:rPr>
  </w:style>
  <w:style w:type="character" w:customStyle="1" w:styleId="nadpisseznamuChar">
    <w:name w:val="nadpis seznamu Char"/>
    <w:link w:val="nadpisseznamu"/>
    <w:rsid w:val="008D4BE5"/>
    <w:rPr>
      <w:rFonts w:eastAsia="Times New Roman" w:cs="Calibri"/>
      <w:noProof/>
      <w:color w:val="000000"/>
      <w:sz w:val="22"/>
      <w:szCs w:val="22"/>
      <w:lang w:val="en-GB"/>
    </w:rPr>
  </w:style>
  <w:style w:type="character" w:customStyle="1" w:styleId="Nadpis4Char">
    <w:name w:val="Nadpis 4 Char"/>
    <w:link w:val="Nadpis4"/>
    <w:uiPriority w:val="9"/>
    <w:rsid w:val="008D4BE5"/>
    <w:rPr>
      <w:rFonts w:ascii="Calibri" w:eastAsia="Times New Roman" w:hAnsi="Calibri" w:cs="Times New Roman"/>
      <w:b/>
      <w:bCs/>
      <w:color w:val="000000"/>
      <w:sz w:val="28"/>
      <w:szCs w:val="28"/>
      <w:lang w:val="cs-CZ"/>
    </w:rPr>
  </w:style>
  <w:style w:type="paragraph" w:customStyle="1" w:styleId="odstavec">
    <w:name w:val="odstavec"/>
    <w:basedOn w:val="Default"/>
    <w:link w:val="odstavecChar"/>
    <w:qFormat/>
    <w:rsid w:val="00977F4D"/>
    <w:pPr>
      <w:spacing w:after="120"/>
      <w:jc w:val="both"/>
    </w:pPr>
    <w:rPr>
      <w:noProof/>
      <w:sz w:val="22"/>
      <w:szCs w:val="22"/>
      <w:lang w:val="en-GB"/>
    </w:rPr>
  </w:style>
  <w:style w:type="paragraph" w:styleId="Nadpisobsahu">
    <w:name w:val="TOC Heading"/>
    <w:basedOn w:val="Nadpis1"/>
    <w:next w:val="Normln"/>
    <w:uiPriority w:val="39"/>
    <w:unhideWhenUsed/>
    <w:qFormat/>
    <w:rsid w:val="00977F4D"/>
    <w:pPr>
      <w:keepNext/>
      <w:keepLines/>
      <w:numPr>
        <w:numId w:val="0"/>
      </w:numPr>
      <w:spacing w:before="240" w:after="0" w:line="259" w:lineRule="auto"/>
      <w:jc w:val="left"/>
      <w:outlineLvl w:val="9"/>
    </w:pPr>
    <w:rPr>
      <w:rFonts w:ascii="Calibri Light" w:eastAsia="Times New Roman" w:hAnsi="Calibri Light"/>
      <w:b w:val="0"/>
      <w:noProof w:val="0"/>
      <w:color w:val="2E74B5"/>
      <w:sz w:val="32"/>
      <w:szCs w:val="32"/>
      <w:lang w:val="en-US"/>
    </w:rPr>
  </w:style>
  <w:style w:type="character" w:customStyle="1" w:styleId="odstavecChar">
    <w:name w:val="odstavec Char"/>
    <w:link w:val="odstavec"/>
    <w:rsid w:val="00977F4D"/>
    <w:rPr>
      <w:rFonts w:eastAsia="Times New Roman" w:cs="Calibri"/>
      <w:noProof/>
      <w:color w:val="000000"/>
      <w:sz w:val="22"/>
      <w:szCs w:val="22"/>
      <w:lang w:val="en-GB"/>
    </w:rPr>
  </w:style>
  <w:style w:type="character" w:styleId="Nevyeenzmnka">
    <w:name w:val="Unresolved Mention"/>
    <w:basedOn w:val="Standardnpsmoodstavce"/>
    <w:uiPriority w:val="99"/>
    <w:semiHidden/>
    <w:unhideWhenUsed/>
    <w:rsid w:val="000730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6156218">
      <w:bodyDiv w:val="1"/>
      <w:marLeft w:val="0"/>
      <w:marRight w:val="0"/>
      <w:marTop w:val="0"/>
      <w:marBottom w:val="0"/>
      <w:divBdr>
        <w:top w:val="none" w:sz="0" w:space="0" w:color="auto"/>
        <w:left w:val="none" w:sz="0" w:space="0" w:color="auto"/>
        <w:bottom w:val="none" w:sz="0" w:space="0" w:color="auto"/>
        <w:right w:val="none" w:sz="0" w:space="0" w:color="auto"/>
      </w:divBdr>
      <w:divsChild>
        <w:div w:id="208807793">
          <w:marLeft w:val="0"/>
          <w:marRight w:val="0"/>
          <w:marTop w:val="0"/>
          <w:marBottom w:val="0"/>
          <w:divBdr>
            <w:top w:val="none" w:sz="0" w:space="0" w:color="auto"/>
            <w:left w:val="none" w:sz="0" w:space="0" w:color="auto"/>
            <w:bottom w:val="none" w:sz="0" w:space="0" w:color="auto"/>
            <w:right w:val="none" w:sz="0" w:space="0" w:color="auto"/>
          </w:divBdr>
        </w:div>
        <w:div w:id="224873201">
          <w:marLeft w:val="0"/>
          <w:marRight w:val="0"/>
          <w:marTop w:val="0"/>
          <w:marBottom w:val="0"/>
          <w:divBdr>
            <w:top w:val="none" w:sz="0" w:space="0" w:color="auto"/>
            <w:left w:val="none" w:sz="0" w:space="0" w:color="auto"/>
            <w:bottom w:val="none" w:sz="0" w:space="0" w:color="auto"/>
            <w:right w:val="none" w:sz="0" w:space="0" w:color="auto"/>
          </w:divBdr>
        </w:div>
        <w:div w:id="450441094">
          <w:marLeft w:val="0"/>
          <w:marRight w:val="0"/>
          <w:marTop w:val="0"/>
          <w:marBottom w:val="0"/>
          <w:divBdr>
            <w:top w:val="none" w:sz="0" w:space="0" w:color="auto"/>
            <w:left w:val="none" w:sz="0" w:space="0" w:color="auto"/>
            <w:bottom w:val="none" w:sz="0" w:space="0" w:color="auto"/>
            <w:right w:val="none" w:sz="0" w:space="0" w:color="auto"/>
          </w:divBdr>
        </w:div>
        <w:div w:id="460151426">
          <w:marLeft w:val="0"/>
          <w:marRight w:val="0"/>
          <w:marTop w:val="0"/>
          <w:marBottom w:val="0"/>
          <w:divBdr>
            <w:top w:val="none" w:sz="0" w:space="0" w:color="auto"/>
            <w:left w:val="none" w:sz="0" w:space="0" w:color="auto"/>
            <w:bottom w:val="none" w:sz="0" w:space="0" w:color="auto"/>
            <w:right w:val="none" w:sz="0" w:space="0" w:color="auto"/>
          </w:divBdr>
        </w:div>
        <w:div w:id="524952303">
          <w:marLeft w:val="0"/>
          <w:marRight w:val="0"/>
          <w:marTop w:val="0"/>
          <w:marBottom w:val="0"/>
          <w:divBdr>
            <w:top w:val="none" w:sz="0" w:space="0" w:color="auto"/>
            <w:left w:val="none" w:sz="0" w:space="0" w:color="auto"/>
            <w:bottom w:val="none" w:sz="0" w:space="0" w:color="auto"/>
            <w:right w:val="none" w:sz="0" w:space="0" w:color="auto"/>
          </w:divBdr>
        </w:div>
        <w:div w:id="530068214">
          <w:marLeft w:val="0"/>
          <w:marRight w:val="0"/>
          <w:marTop w:val="0"/>
          <w:marBottom w:val="0"/>
          <w:divBdr>
            <w:top w:val="none" w:sz="0" w:space="0" w:color="auto"/>
            <w:left w:val="none" w:sz="0" w:space="0" w:color="auto"/>
            <w:bottom w:val="none" w:sz="0" w:space="0" w:color="auto"/>
            <w:right w:val="none" w:sz="0" w:space="0" w:color="auto"/>
          </w:divBdr>
        </w:div>
        <w:div w:id="557404276">
          <w:marLeft w:val="0"/>
          <w:marRight w:val="0"/>
          <w:marTop w:val="0"/>
          <w:marBottom w:val="0"/>
          <w:divBdr>
            <w:top w:val="none" w:sz="0" w:space="0" w:color="auto"/>
            <w:left w:val="none" w:sz="0" w:space="0" w:color="auto"/>
            <w:bottom w:val="none" w:sz="0" w:space="0" w:color="auto"/>
            <w:right w:val="none" w:sz="0" w:space="0" w:color="auto"/>
          </w:divBdr>
        </w:div>
        <w:div w:id="763887775">
          <w:marLeft w:val="0"/>
          <w:marRight w:val="0"/>
          <w:marTop w:val="0"/>
          <w:marBottom w:val="0"/>
          <w:divBdr>
            <w:top w:val="none" w:sz="0" w:space="0" w:color="auto"/>
            <w:left w:val="none" w:sz="0" w:space="0" w:color="auto"/>
            <w:bottom w:val="none" w:sz="0" w:space="0" w:color="auto"/>
            <w:right w:val="none" w:sz="0" w:space="0" w:color="auto"/>
          </w:divBdr>
        </w:div>
        <w:div w:id="1226722781">
          <w:marLeft w:val="0"/>
          <w:marRight w:val="0"/>
          <w:marTop w:val="0"/>
          <w:marBottom w:val="0"/>
          <w:divBdr>
            <w:top w:val="none" w:sz="0" w:space="0" w:color="auto"/>
            <w:left w:val="none" w:sz="0" w:space="0" w:color="auto"/>
            <w:bottom w:val="none" w:sz="0" w:space="0" w:color="auto"/>
            <w:right w:val="none" w:sz="0" w:space="0" w:color="auto"/>
          </w:divBdr>
        </w:div>
        <w:div w:id="1326740425">
          <w:marLeft w:val="0"/>
          <w:marRight w:val="0"/>
          <w:marTop w:val="0"/>
          <w:marBottom w:val="0"/>
          <w:divBdr>
            <w:top w:val="none" w:sz="0" w:space="0" w:color="auto"/>
            <w:left w:val="none" w:sz="0" w:space="0" w:color="auto"/>
            <w:bottom w:val="none" w:sz="0" w:space="0" w:color="auto"/>
            <w:right w:val="none" w:sz="0" w:space="0" w:color="auto"/>
          </w:divBdr>
        </w:div>
        <w:div w:id="1490438986">
          <w:marLeft w:val="0"/>
          <w:marRight w:val="0"/>
          <w:marTop w:val="0"/>
          <w:marBottom w:val="0"/>
          <w:divBdr>
            <w:top w:val="none" w:sz="0" w:space="0" w:color="auto"/>
            <w:left w:val="none" w:sz="0" w:space="0" w:color="auto"/>
            <w:bottom w:val="none" w:sz="0" w:space="0" w:color="auto"/>
            <w:right w:val="none" w:sz="0" w:space="0" w:color="auto"/>
          </w:divBdr>
        </w:div>
        <w:div w:id="1711145760">
          <w:marLeft w:val="0"/>
          <w:marRight w:val="0"/>
          <w:marTop w:val="0"/>
          <w:marBottom w:val="0"/>
          <w:divBdr>
            <w:top w:val="none" w:sz="0" w:space="0" w:color="auto"/>
            <w:left w:val="none" w:sz="0" w:space="0" w:color="auto"/>
            <w:bottom w:val="none" w:sz="0" w:space="0" w:color="auto"/>
            <w:right w:val="none" w:sz="0" w:space="0" w:color="auto"/>
          </w:divBdr>
        </w:div>
        <w:div w:id="2050839395">
          <w:marLeft w:val="0"/>
          <w:marRight w:val="0"/>
          <w:marTop w:val="0"/>
          <w:marBottom w:val="0"/>
          <w:divBdr>
            <w:top w:val="none" w:sz="0" w:space="0" w:color="auto"/>
            <w:left w:val="none" w:sz="0" w:space="0" w:color="auto"/>
            <w:bottom w:val="none" w:sz="0" w:space="0" w:color="auto"/>
            <w:right w:val="none" w:sz="0" w:space="0" w:color="auto"/>
          </w:divBdr>
        </w:div>
      </w:divsChild>
    </w:div>
    <w:div w:id="158449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springer.com/article/10.1186/s12964-026-03006-8"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nk.springer.com/article/10.1186/s12964-026-03006-8"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6E0DC-B75B-4195-BE49-E75DE5D11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1256</Words>
  <Characters>7415</Characters>
  <Application>Microsoft Office Word</Application>
  <DocSecurity>0</DocSecurity>
  <Lines>61</Lines>
  <Paragraphs>17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8654</CharactersWithSpaces>
  <SharedDoc>false</SharedDoc>
  <HLinks>
    <vt:vector size="60" baseType="variant">
      <vt:variant>
        <vt:i4>6619177</vt:i4>
      </vt:variant>
      <vt:variant>
        <vt:i4>30</vt:i4>
      </vt:variant>
      <vt:variant>
        <vt:i4>0</vt:i4>
      </vt:variant>
      <vt:variant>
        <vt:i4>5</vt:i4>
      </vt:variant>
      <vt:variant>
        <vt:lpwstr>http://www.uoou.cz/</vt:lpwstr>
      </vt:variant>
      <vt:variant>
        <vt:lpwstr/>
      </vt:variant>
      <vt:variant>
        <vt:i4>4390945</vt:i4>
      </vt:variant>
      <vt:variant>
        <vt:i4>27</vt:i4>
      </vt:variant>
      <vt:variant>
        <vt:i4>0</vt:i4>
      </vt:variant>
      <vt:variant>
        <vt:i4>5</vt:i4>
      </vt:variant>
      <vt:variant>
        <vt:lpwstr>mailto:gdpr@img.cas.cz</vt:lpwstr>
      </vt:variant>
      <vt:variant>
        <vt:lpwstr/>
      </vt:variant>
      <vt:variant>
        <vt:i4>2883590</vt:i4>
      </vt:variant>
      <vt:variant>
        <vt:i4>23</vt:i4>
      </vt:variant>
      <vt:variant>
        <vt:i4>0</vt:i4>
      </vt:variant>
      <vt:variant>
        <vt:i4>5</vt:i4>
      </vt:variant>
      <vt:variant>
        <vt:lpwstr/>
      </vt:variant>
      <vt:variant>
        <vt:lpwstr>_Toc2679341</vt:lpwstr>
      </vt:variant>
      <vt:variant>
        <vt:i4>2883590</vt:i4>
      </vt:variant>
      <vt:variant>
        <vt:i4>20</vt:i4>
      </vt:variant>
      <vt:variant>
        <vt:i4>0</vt:i4>
      </vt:variant>
      <vt:variant>
        <vt:i4>5</vt:i4>
      </vt:variant>
      <vt:variant>
        <vt:lpwstr/>
      </vt:variant>
      <vt:variant>
        <vt:lpwstr>_Toc2679340</vt:lpwstr>
      </vt:variant>
      <vt:variant>
        <vt:i4>2818054</vt:i4>
      </vt:variant>
      <vt:variant>
        <vt:i4>17</vt:i4>
      </vt:variant>
      <vt:variant>
        <vt:i4>0</vt:i4>
      </vt:variant>
      <vt:variant>
        <vt:i4>5</vt:i4>
      </vt:variant>
      <vt:variant>
        <vt:lpwstr/>
      </vt:variant>
      <vt:variant>
        <vt:lpwstr>_Toc2679339</vt:lpwstr>
      </vt:variant>
      <vt:variant>
        <vt:i4>2818054</vt:i4>
      </vt:variant>
      <vt:variant>
        <vt:i4>14</vt:i4>
      </vt:variant>
      <vt:variant>
        <vt:i4>0</vt:i4>
      </vt:variant>
      <vt:variant>
        <vt:i4>5</vt:i4>
      </vt:variant>
      <vt:variant>
        <vt:lpwstr/>
      </vt:variant>
      <vt:variant>
        <vt:lpwstr>_Toc2679338</vt:lpwstr>
      </vt:variant>
      <vt:variant>
        <vt:i4>2818054</vt:i4>
      </vt:variant>
      <vt:variant>
        <vt:i4>11</vt:i4>
      </vt:variant>
      <vt:variant>
        <vt:i4>0</vt:i4>
      </vt:variant>
      <vt:variant>
        <vt:i4>5</vt:i4>
      </vt:variant>
      <vt:variant>
        <vt:lpwstr/>
      </vt:variant>
      <vt:variant>
        <vt:lpwstr>_Toc2679337</vt:lpwstr>
      </vt:variant>
      <vt:variant>
        <vt:i4>2818054</vt:i4>
      </vt:variant>
      <vt:variant>
        <vt:i4>8</vt:i4>
      </vt:variant>
      <vt:variant>
        <vt:i4>0</vt:i4>
      </vt:variant>
      <vt:variant>
        <vt:i4>5</vt:i4>
      </vt:variant>
      <vt:variant>
        <vt:lpwstr/>
      </vt:variant>
      <vt:variant>
        <vt:lpwstr>_Toc2679336</vt:lpwstr>
      </vt:variant>
      <vt:variant>
        <vt:i4>2818054</vt:i4>
      </vt:variant>
      <vt:variant>
        <vt:i4>5</vt:i4>
      </vt:variant>
      <vt:variant>
        <vt:i4>0</vt:i4>
      </vt:variant>
      <vt:variant>
        <vt:i4>5</vt:i4>
      </vt:variant>
      <vt:variant>
        <vt:lpwstr/>
      </vt:variant>
      <vt:variant>
        <vt:lpwstr>_Toc2679335</vt:lpwstr>
      </vt:variant>
      <vt:variant>
        <vt:i4>2818054</vt:i4>
      </vt:variant>
      <vt:variant>
        <vt:i4>2</vt:i4>
      </vt:variant>
      <vt:variant>
        <vt:i4>0</vt:i4>
      </vt:variant>
      <vt:variant>
        <vt:i4>5</vt:i4>
      </vt:variant>
      <vt:variant>
        <vt:lpwstr/>
      </vt:variant>
      <vt:variant>
        <vt:lpwstr>_Toc2679334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Ester Jarour</dc:creator>
  <cp:keywords/>
  <cp:lastModifiedBy>Peřinová Lucie</cp:lastModifiedBy>
  <cp:revision>9</cp:revision>
  <dcterms:created xsi:type="dcterms:W3CDTF">2026-08-27T08:09:00Z</dcterms:created>
  <dcterms:modified xsi:type="dcterms:W3CDTF">2026-08-28T09:29:00Z</dcterms:modified>
</cp:coreProperties>
</file>