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36ED" w14:textId="5F41CCD1" w:rsidR="0043773E" w:rsidRDefault="001A367D" w:rsidP="4F361E31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685C9732" w14:textId="15E1FE60" w:rsidR="006E17E5" w:rsidRPr="00357AE6" w:rsidRDefault="000352D0" w:rsidP="4F361E31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0352D0">
        <w:rPr>
          <w:rFonts w:ascii="Calibri" w:eastAsia="Calibri" w:hAnsi="Calibri" w:cs="Calibri"/>
          <w:b/>
          <w:bCs/>
          <w:sz w:val="28"/>
          <w:szCs w:val="28"/>
        </w:rPr>
        <w:t xml:space="preserve">Biosmršť 2026: zlatý hřeb </w:t>
      </w:r>
      <w:r w:rsidRPr="00357AE6">
        <w:rPr>
          <w:rFonts w:ascii="Calibri" w:eastAsia="Calibri" w:hAnsi="Calibri" w:cs="Calibri"/>
          <w:b/>
          <w:bCs/>
          <w:sz w:val="28"/>
          <w:szCs w:val="28"/>
        </w:rPr>
        <w:t>Týdne invazních druhů</w:t>
      </w:r>
    </w:p>
    <w:p w14:paraId="3D1DC931" w14:textId="77777777" w:rsidR="0043773E" w:rsidRPr="00357AE6" w:rsidRDefault="0043773E" w:rsidP="4F361E31">
      <w:pPr>
        <w:jc w:val="center"/>
        <w:rPr>
          <w:rFonts w:asciiTheme="majorHAnsi" w:eastAsiaTheme="majorEastAsia" w:hAnsiTheme="majorHAnsi" w:cstheme="majorBidi"/>
          <w:b/>
          <w:bCs/>
          <w:color w:val="4F6228"/>
          <w:sz w:val="22"/>
          <w:szCs w:val="22"/>
        </w:rPr>
      </w:pPr>
    </w:p>
    <w:p w14:paraId="76DEAE19" w14:textId="4B02D79D" w:rsidR="00D4656E" w:rsidRPr="00357AE6" w:rsidRDefault="4F361E31" w:rsidP="001B14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 xml:space="preserve">Průhonice, </w:t>
      </w:r>
      <w:r w:rsidR="005763F9"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>8</w:t>
      </w:r>
      <w:r w:rsidR="00D268C9"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>.</w:t>
      </w:r>
      <w:r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 xml:space="preserve"> </w:t>
      </w:r>
      <w:r w:rsidR="005763F9"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>června</w:t>
      </w:r>
      <w:r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 xml:space="preserve"> 202</w:t>
      </w:r>
      <w:r w:rsidR="005763F9"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>6</w:t>
      </w:r>
      <w:r w:rsidRPr="00357AE6">
        <w:rPr>
          <w:rFonts w:asciiTheme="majorHAnsi" w:eastAsiaTheme="majorEastAsia" w:hAnsiTheme="majorHAnsi" w:cstheme="majorBidi"/>
          <w:b/>
          <w:bCs/>
          <w:color w:val="4F6228" w:themeColor="accent3" w:themeShade="80"/>
          <w:sz w:val="22"/>
          <w:szCs w:val="22"/>
        </w:rPr>
        <w:t xml:space="preserve"> </w:t>
      </w:r>
      <w:r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– </w:t>
      </w:r>
      <w:r w:rsidR="00204C86"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Už popáté se veřejnost po celé České republice zapojí do víkendového mapování nepůvodních druhů rostlin a živočichů známého jako Biosmršť. Akce proběhne od 12. do 14. června 2026 a  poprvé </w:t>
      </w:r>
      <w:r w:rsidR="66DB4F09"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se </w:t>
      </w:r>
      <w:r w:rsidR="00204C86"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>stane součástí celorepublikové osvětové kampaně Týden invazních druhů.</w:t>
      </w:r>
    </w:p>
    <w:p w14:paraId="52329F2E" w14:textId="77777777" w:rsidR="00204C86" w:rsidRPr="00357AE6" w:rsidRDefault="00204C86" w:rsidP="001B14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62807E90" w14:textId="1CEF1334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>Cílem Biosmršt</w:t>
      </w:r>
      <w:r w:rsidR="6BE29FFE" w:rsidRPr="00357AE6">
        <w:rPr>
          <w:rFonts w:asciiTheme="majorHAnsi" w:eastAsiaTheme="majorEastAsia" w:hAnsiTheme="majorHAnsi" w:cstheme="majorBidi"/>
          <w:sz w:val="22"/>
          <w:szCs w:val="22"/>
        </w:rPr>
        <w:t>ě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je zmapovat výskyt vybraných nepůvodních a invazních druhů. Některé z nich jsou zařazeny na takzvaný unijní seznam a Česká republika je proto povinna sledovat jejich výskyt a omezovat jejich další šíření. Právě zde mohou významně pomoci data od veřejnosti.</w:t>
      </w:r>
    </w:p>
    <w:p w14:paraId="61029138" w14:textId="77777777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76843679" w14:textId="44C0705E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Do akce se může zapojit každý. Stačí vyrazit do přírody a svá pozorování zaznamenat prostřednictvím bezplatné </w:t>
      </w:r>
      <w:r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>aplikace</w:t>
      </w:r>
      <w:r w:rsidR="00CD1E66"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="00CD1E66" w:rsidRPr="00357AE6">
        <w:rPr>
          <w:rFonts w:asciiTheme="majorHAnsi" w:eastAsiaTheme="majorEastAsia" w:hAnsiTheme="majorHAnsi" w:cstheme="majorBidi"/>
          <w:sz w:val="22"/>
          <w:szCs w:val="22"/>
        </w:rPr>
        <w:t>nebo webu</w:t>
      </w:r>
      <w:r w:rsidR="00BD66D0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hyperlink r:id="rId6">
        <w:r w:rsidR="0ADCBB94" w:rsidRPr="00357AE6">
          <w:rPr>
            <w:rStyle w:val="Hypertextovodkaz"/>
            <w:rFonts w:asciiTheme="majorHAnsi" w:eastAsiaTheme="majorEastAsia" w:hAnsiTheme="majorHAnsi" w:cstheme="majorBidi"/>
            <w:b/>
            <w:bCs/>
            <w:sz w:val="22"/>
            <w:szCs w:val="22"/>
          </w:rPr>
          <w:t>iNaturalist.org</w:t>
        </w:r>
      </w:hyperlink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>.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Ověřené údaje následně využívají vědci, ochranáři i správci krajiny. Data putují do Nálezové databáze ochrany přírody i do mezinárodní databáze GBIF.</w:t>
      </w:r>
    </w:p>
    <w:p w14:paraId="2BEB3E4C" w14:textId="77777777" w:rsidR="00CD1E66" w:rsidRPr="00357AE6" w:rsidRDefault="00CD1E66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92AA9D5" w14:textId="6CD1D07A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>„Týden invazních druhů</w:t>
      </w:r>
      <w:r w:rsidR="45FAAA73"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>, jehož bude Biosmrš</w:t>
      </w:r>
      <w:r w:rsidR="2C4F8B59"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>ť</w:t>
      </w:r>
      <w:r w:rsidR="45FAAA73"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 zlatým hřebem,</w:t>
      </w:r>
      <w:r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 je inspirován podobnými kampaněmi v zahraničí, zejména ve Velké Británii. Jeho cílem je upozornit na rostoucí problém biologických invazí a zapojit veřejnost do jejich sledování,“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říká Jiří Skuhrovec z Národního centra zemědělského a potravinářského výzkumu (CARC).</w:t>
      </w:r>
    </w:p>
    <w:p w14:paraId="71D399BB" w14:textId="77777777" w:rsidR="00CD1E66" w:rsidRPr="00357AE6" w:rsidRDefault="00CD1E66" w:rsidP="004F1207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04C21D2F" w14:textId="7AC1A493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>Nové druhy pod drobnohledem</w:t>
      </w:r>
    </w:p>
    <w:p w14:paraId="25E64E85" w14:textId="12591C70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Zatímco seznam sledovaných živočichů zůstává beze změny, u rostlin letos přibude několik nových druhů. </w:t>
      </w:r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 xml:space="preserve">K </w:t>
      </w:r>
      <w:r w:rsidR="67D49D2C" w:rsidRPr="00357AE6">
        <w:rPr>
          <w:rFonts w:asciiTheme="majorHAnsi" w:eastAsiaTheme="majorEastAsia" w:hAnsiTheme="majorHAnsi" w:cstheme="majorBidi"/>
          <w:sz w:val="22"/>
          <w:szCs w:val="22"/>
        </w:rPr>
        <w:t>nejčastěji sledovaným druhům z minulých let,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pajasanu žláznatému a javoru jasanolistému</w:t>
      </w:r>
      <w:r w:rsidR="3B94050D" w:rsidRPr="00357AE6">
        <w:rPr>
          <w:rFonts w:asciiTheme="majorHAnsi" w:eastAsiaTheme="majorEastAsia" w:hAnsiTheme="majorHAnsi" w:cstheme="majorBidi"/>
          <w:sz w:val="22"/>
          <w:szCs w:val="22"/>
        </w:rPr>
        <w:t>,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organizátoři přidali například pavlovnii, katalpu nebo mavuň červenou.</w:t>
      </w:r>
    </w:p>
    <w:p w14:paraId="6C060ECA" w14:textId="77777777" w:rsidR="00350597" w:rsidRPr="00357AE6" w:rsidRDefault="0035059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0F5F11DF" w14:textId="25A39054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>„Pavlovnie i katalpa jsou oblíbené okrasné stromy vysazované ve městech. V posledních letech se ale začínají šířit i mimo místa výsadby. Pozorování z volné přírody nám pomohou zjistit, jak rychle tento proces probíhá a zda bude potřeba přijmout včasná opatření,“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vysvětluje Kateřina Berchová z České zemědělské univerzity v Praze.</w:t>
      </w:r>
    </w:p>
    <w:p w14:paraId="4B6F3A22" w14:textId="380F614B" w:rsidR="00B620FA" w:rsidRPr="00357AE6" w:rsidRDefault="00B620FA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BFEC1CA" w14:textId="433C59B6" w:rsidR="00846FA3" w:rsidRPr="00357AE6" w:rsidRDefault="00846FA3" w:rsidP="00846FA3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2"/>
          <w:szCs w:val="22"/>
        </w:rPr>
        <w:t>Novinky letošní roku</w:t>
      </w:r>
    </w:p>
    <w:p w14:paraId="744A3CA3" w14:textId="64ED4FB0" w:rsidR="00846FA3" w:rsidRPr="00357AE6" w:rsidRDefault="008C65A3" w:rsidP="00846FA3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noProof/>
          <w:sz w:val="22"/>
          <w:szCs w:val="22"/>
        </w:rPr>
        <w:drawing>
          <wp:anchor distT="0" distB="0" distL="180340" distR="114300" simplePos="0" relativeHeight="251658241" behindDoc="1" locked="0" layoutInCell="1" allowOverlap="1" wp14:anchorId="4016E68F" wp14:editId="0ED3B221">
            <wp:simplePos x="0" y="0"/>
            <wp:positionH relativeFrom="column">
              <wp:posOffset>1955165</wp:posOffset>
            </wp:positionH>
            <wp:positionV relativeFrom="paragraph">
              <wp:posOffset>109220</wp:posOffset>
            </wp:positionV>
            <wp:extent cx="2702560" cy="2023110"/>
            <wp:effectExtent l="0" t="3175" r="0" b="0"/>
            <wp:wrapTight wrapText="bothSides">
              <wp:wrapPolygon edited="0">
                <wp:start x="-25" y="21566"/>
                <wp:lineTo x="21443" y="21566"/>
                <wp:lineTo x="21443" y="210"/>
                <wp:lineTo x="-25" y="210"/>
                <wp:lineTo x="-25" y="21566"/>
              </wp:wrapPolygon>
            </wp:wrapTight>
            <wp:docPr id="13953707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256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020" w:rsidRPr="00357AE6">
        <w:rPr>
          <w:rFonts w:asciiTheme="majorHAnsi" w:eastAsiaTheme="majorEastAsia" w:hAnsiTheme="majorHAnsi" w:cstheme="maj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6F5CF28" wp14:editId="18CD91B0">
            <wp:simplePos x="0" y="0"/>
            <wp:positionH relativeFrom="column">
              <wp:posOffset>4071620</wp:posOffset>
            </wp:positionH>
            <wp:positionV relativeFrom="paragraph">
              <wp:posOffset>121285</wp:posOffset>
            </wp:positionV>
            <wp:extent cx="2696845" cy="2021840"/>
            <wp:effectExtent l="0" t="5397" r="2857" b="2858"/>
            <wp:wrapTight wrapText="bothSides">
              <wp:wrapPolygon edited="0">
                <wp:start x="-43" y="21542"/>
                <wp:lineTo x="21470" y="21542"/>
                <wp:lineTo x="21470" y="173"/>
                <wp:lineTo x="-43" y="173"/>
                <wp:lineTo x="-43" y="21542"/>
              </wp:wrapPolygon>
            </wp:wrapTight>
            <wp:docPr id="2775151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15136" name="Obrázek 2775151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6845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FA3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Pavlovnia (vlevo) a katalpa (vpravo). </w:t>
      </w:r>
    </w:p>
    <w:p w14:paraId="69D58C68" w14:textId="1F9727BD" w:rsidR="00A1247B" w:rsidRPr="00357AE6" w:rsidRDefault="00846FA3" w:rsidP="00846FA3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Mladí jedinci obou druhů jsou si dost podobn</w:t>
      </w:r>
      <w:r w:rsidR="00EC5BC3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í</w:t>
      </w:r>
      <w:r w:rsidR="00A1247B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, mají</w:t>
      </w: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 bujný růst a velk</w:t>
      </w:r>
      <w:r w:rsidR="00A1247B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é</w:t>
      </w: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 srdčit</w:t>
      </w:r>
      <w:r w:rsidR="00A1247B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é</w:t>
      </w: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 listy. </w:t>
      </w:r>
    </w:p>
    <w:p w14:paraId="4AFD96FB" w14:textId="77777777" w:rsidR="00E02CE5" w:rsidRPr="00357AE6" w:rsidRDefault="00E02CE5" w:rsidP="00846FA3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</w:pPr>
    </w:p>
    <w:p w14:paraId="7EF2D59C" w14:textId="1ABD9FB8" w:rsidR="00846FA3" w:rsidRPr="00357AE6" w:rsidRDefault="00846FA3" w:rsidP="00846FA3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Dají se ovšem od sebe poznat, a to podle měkkosti listů</w:t>
      </w:r>
      <w:r w:rsidR="00E02CE5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. P</w:t>
      </w: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avlovnie je má měkce plstnaté a jakoby nadýchané. Listy katalpy</w:t>
      </w:r>
      <w:r w:rsidR="0035445D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 </w:t>
      </w:r>
      <w:r w:rsidR="5811A8AF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pak</w:t>
      </w:r>
      <w:r w:rsidR="1ABE79EF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 </w:t>
      </w: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po rozemnutí páchnou po myšině. Oba druhy je možné najít v blízkosti výsadeb dospělých stromů, </w:t>
      </w:r>
      <w:r w:rsidR="2180F024"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>na úpatí</w:t>
      </w:r>
      <w:r w:rsidRPr="00357AE6">
        <w:rPr>
          <w:rFonts w:asciiTheme="majorHAnsi" w:eastAsiaTheme="majorEastAsia" w:hAnsiTheme="majorHAnsi" w:cstheme="majorBidi"/>
          <w:color w:val="365F91" w:themeColor="accent1" w:themeShade="BF"/>
          <w:sz w:val="22"/>
          <w:szCs w:val="22"/>
        </w:rPr>
        <w:t xml:space="preserve"> zdí či v zanedbaných koutech parků a zahrad. </w:t>
      </w:r>
    </w:p>
    <w:p w14:paraId="56EE8FDF" w14:textId="2AA9F9FF" w:rsidR="00066823" w:rsidRPr="00357AE6" w:rsidRDefault="00066823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E81CEFF" w14:textId="77777777" w:rsidR="00066823" w:rsidRPr="00357AE6" w:rsidRDefault="00066823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20BA301" w14:textId="3656E31F" w:rsidR="00066823" w:rsidRPr="00357AE6" w:rsidRDefault="00066823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10EAC227" w14:textId="525C69E6" w:rsidR="00066823" w:rsidRPr="00357AE6" w:rsidRDefault="00066823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0CA8333C" w14:textId="78B096AC" w:rsidR="00066823" w:rsidRPr="00357AE6" w:rsidRDefault="00066823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D3D4B69" w14:textId="234502FE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lastRenderedPageBreak/>
        <w:t xml:space="preserve">Výsledky Biosmršti mohou pomoci při regulaci invazních druhů. Ministerstvo životního prostředí postupně vydává </w:t>
      </w:r>
      <w:hyperlink r:id="rId9" w:history="1">
        <w:r w:rsidRPr="00357AE6">
          <w:rPr>
            <w:rStyle w:val="Hypertextovodkaz"/>
            <w:rFonts w:asciiTheme="majorHAnsi" w:eastAsiaTheme="majorEastAsia" w:hAnsiTheme="majorHAnsi" w:cstheme="majorBidi"/>
            <w:sz w:val="22"/>
            <w:szCs w:val="22"/>
          </w:rPr>
          <w:t>zásady regulace druhů</w:t>
        </w:r>
      </w:hyperlink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zařazených na unijní seznam. Ze čtyř dosud zpracovaných druhů Biosmršť sleduje hned tři – bolševník velkolepý, pajasan žláznatý a klejichu hedvábnou.</w:t>
      </w:r>
    </w:p>
    <w:p w14:paraId="6CBD32BA" w14:textId="53941B83" w:rsidR="00965044" w:rsidRPr="00357AE6" w:rsidRDefault="00965044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382EC36" w14:textId="48E4B528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>Přes 800 ověřených pozorování za jediný víkend</w:t>
      </w:r>
    </w:p>
    <w:p w14:paraId="10ACB122" w14:textId="3027135B" w:rsidR="004F1207" w:rsidRPr="00357AE6" w:rsidRDefault="004F1207" w:rsidP="00234182">
      <w:pPr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Zájem veřejnosti o projekt </w:t>
      </w:r>
      <w:r w:rsidR="2EA45927" w:rsidRPr="00357AE6">
        <w:rPr>
          <w:rFonts w:asciiTheme="majorHAnsi" w:eastAsiaTheme="majorEastAsia" w:hAnsiTheme="majorHAnsi" w:cstheme="majorBidi"/>
          <w:sz w:val="22"/>
          <w:szCs w:val="22"/>
        </w:rPr>
        <w:t xml:space="preserve">rok od roku 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roste.  se do </w:t>
      </w:r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>Biosmršt</w:t>
      </w:r>
      <w:r w:rsidR="720F834A" w:rsidRPr="00357AE6">
        <w:rPr>
          <w:rFonts w:asciiTheme="majorHAnsi" w:eastAsiaTheme="majorEastAsia" w:hAnsiTheme="majorHAnsi" w:cstheme="majorBidi"/>
          <w:sz w:val="22"/>
          <w:szCs w:val="22"/>
        </w:rPr>
        <w:t>ě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zapojilo více než 200 dobrovolníků, kteří shromáždili přes 800 ověřených pozorování více než 31 sledovaných druhů. Mezi nejčastěji hlášené patřily pajasan žláznatý, slunéčko východní nebo husice nilská.</w:t>
      </w:r>
    </w:p>
    <w:p w14:paraId="72D32B9F" w14:textId="77777777" w:rsidR="00106C6B" w:rsidRPr="00357AE6" w:rsidRDefault="00106C6B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1F7C2B1" w14:textId="4E917D20" w:rsidR="00106C6B" w:rsidRPr="00357AE6" w:rsidRDefault="00106C6B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„Snažíme se vybírat druhy, které veřejnost dokáže v terénu poměrně snadno poznat a které jsou v polovině června dobře viditelné. </w:t>
      </w:r>
      <w:r w:rsidR="2A552048"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Mapovat ale mohou lidé samozřejmě celoročně. </w:t>
      </w:r>
      <w:r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>Právě díky veřejnosti pak získáváme informace z tisíců lokalit po celé republice, včetně míst, kam se odborníci dostanou jen výjimečně. To výrazně rozšiřuje naše možnosti sledovat šíření nepůvodních a invazních druhů,“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říká Pavel Pipek z Botanického ústavu AV ČR.</w:t>
      </w:r>
    </w:p>
    <w:p w14:paraId="657FCF17" w14:textId="4C669B07" w:rsidR="00965044" w:rsidRPr="00357AE6" w:rsidRDefault="00965044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C140CD7" w14:textId="661E45D9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>S určováním druhů pomáhá aplikace iNaturalist využívající rozpoznávání fotografií pomocí umělé inteligence. Začátečníci mohou využít také jednodušší aplikaci Seek, která identifikaci organismů přímo v terénu</w:t>
      </w:r>
      <w:r w:rsidR="704D523A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velmi usnadňuje</w:t>
      </w:r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>.</w:t>
      </w:r>
    </w:p>
    <w:p w14:paraId="5C3A72E4" w14:textId="33DFD84A" w:rsidR="00965044" w:rsidRPr="00357AE6" w:rsidRDefault="00965044" w:rsidP="004F1207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383D6361" w14:textId="733891B3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>Biosmršť není jen o mapování</w:t>
      </w:r>
    </w:p>
    <w:p w14:paraId="261A60D3" w14:textId="65F7A55D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>Organizátoři chtějí do projektu dlouhodobě zapojovat také školy a zájmové kroužky. K dispozici je metodika pro učitele, která umožňuje propojit účast v projektu s výukou přírodovědných předmětů.</w:t>
      </w:r>
    </w:p>
    <w:p w14:paraId="7E9A70A0" w14:textId="2D9C337B" w:rsidR="00FB3209" w:rsidRPr="00357AE6" w:rsidRDefault="00FB3209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5D01374C" w14:textId="6C0960EB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Doprovodný program nabídne také akce pro veřejnost. </w:t>
      </w:r>
      <w:r w:rsidR="0092416A" w:rsidRPr="00357AE6">
        <w:rPr>
          <w:rFonts w:asciiTheme="majorHAnsi" w:eastAsiaTheme="majorEastAsia" w:hAnsiTheme="majorHAnsi" w:cstheme="majorBidi"/>
          <w:sz w:val="22"/>
          <w:szCs w:val="22"/>
        </w:rPr>
        <w:t xml:space="preserve">V pátek 12. června budou o biologických invazích odborníci diskutovat během veřejné debaty </w:t>
      </w:r>
      <w:hyperlink r:id="rId10">
        <w:r w:rsidR="058ABD41" w:rsidRPr="00357AE6">
          <w:rPr>
            <w:rStyle w:val="Hypertextovodkaz"/>
            <w:rFonts w:asciiTheme="majorHAnsi" w:eastAsiaTheme="majorEastAsia" w:hAnsiTheme="majorHAnsi" w:cstheme="majorBidi"/>
            <w:sz w:val="22"/>
            <w:szCs w:val="22"/>
          </w:rPr>
          <w:t>Zeptejte se vědce!</w:t>
        </w:r>
      </w:hyperlink>
      <w:r w:rsidR="058ABD41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Live. V pátek také proběhne </w:t>
      </w:r>
      <w:hyperlink r:id="rId11" w:history="1">
        <w:r w:rsidR="058ABD41" w:rsidRPr="00357AE6">
          <w:rPr>
            <w:rStyle w:val="Hypertextovodkaz"/>
            <w:rFonts w:asciiTheme="majorHAnsi" w:eastAsiaTheme="majorEastAsia" w:hAnsiTheme="majorHAnsi" w:cstheme="majorBidi"/>
          </w:rPr>
          <w:t>komentované terénní mapování</w:t>
        </w:r>
      </w:hyperlink>
      <w:r w:rsidR="058ABD41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invazních druhů v Praze na Suchdole. 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V neděli 14. června </w:t>
      </w:r>
      <w:r w:rsidR="00907A6A" w:rsidRPr="00357AE6">
        <w:rPr>
          <w:rFonts w:asciiTheme="majorHAnsi" w:eastAsiaTheme="majorEastAsia" w:hAnsiTheme="majorHAnsi" w:cstheme="majorBidi"/>
          <w:sz w:val="22"/>
          <w:szCs w:val="22"/>
        </w:rPr>
        <w:t xml:space="preserve">bude 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v Průhonickém parku </w:t>
      </w:r>
      <w:hyperlink r:id="rId12">
        <w:r w:rsidR="06D5A92B" w:rsidRPr="00357AE6">
          <w:rPr>
            <w:rStyle w:val="Hypertextovodkaz"/>
            <w:rFonts w:asciiTheme="majorHAnsi" w:eastAsiaTheme="majorEastAsia" w:hAnsiTheme="majorHAnsi" w:cstheme="majorBidi"/>
            <w:sz w:val="22"/>
            <w:szCs w:val="22"/>
          </w:rPr>
          <w:t>autorské čtení</w:t>
        </w:r>
      </w:hyperlink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z nové knihy botanických pohádek </w:t>
      </w:r>
      <w:r w:rsidR="06D5A92B" w:rsidRPr="00357AE6">
        <w:rPr>
          <w:rFonts w:asciiTheme="majorHAnsi" w:eastAsiaTheme="majorEastAsia" w:hAnsiTheme="majorHAnsi" w:cstheme="majorBidi"/>
          <w:i/>
          <w:iCs/>
          <w:sz w:val="22"/>
          <w:szCs w:val="22"/>
        </w:rPr>
        <w:t>Bota botanika</w:t>
      </w:r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vědkyně Jitky Klimešové</w:t>
      </w:r>
      <w:r w:rsidR="55AC8F46" w:rsidRPr="00357AE6">
        <w:rPr>
          <w:rFonts w:asciiTheme="majorHAnsi" w:eastAsiaTheme="majorEastAsia" w:hAnsiTheme="majorHAnsi" w:cstheme="majorBidi"/>
          <w:sz w:val="22"/>
          <w:szCs w:val="22"/>
        </w:rPr>
        <w:t>, pohádkovými hrdiny jsou při tom i invazní druhy rostlin</w:t>
      </w:r>
      <w:r w:rsidR="06D5A92B" w:rsidRPr="00357AE6">
        <w:rPr>
          <w:rFonts w:asciiTheme="majorHAnsi" w:eastAsiaTheme="majorEastAsia" w:hAnsiTheme="majorHAnsi" w:cstheme="majorBidi"/>
          <w:sz w:val="22"/>
          <w:szCs w:val="22"/>
        </w:rPr>
        <w:t xml:space="preserve">. </w:t>
      </w:r>
    </w:p>
    <w:p w14:paraId="03E8A01A" w14:textId="77777777" w:rsidR="001629C6" w:rsidRPr="00357AE6" w:rsidRDefault="001629C6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12B344BD" w14:textId="77777777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b/>
          <w:bCs/>
          <w:sz w:val="22"/>
          <w:szCs w:val="22"/>
        </w:rPr>
        <w:t>Evropská spolupráce</w:t>
      </w:r>
    </w:p>
    <w:p w14:paraId="0260D03E" w14:textId="787B6C86" w:rsidR="004F1207" w:rsidRPr="00357AE6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Biosmršť je součástí celoevropského Bioblitzu, který ve stejném termínu probíhá v několika dalších evropských zemích. V České republice akci koordinují vědci z Národního centra zemědělského a potravinářského výzkumu (CARC), Botanického ústavu AV ČR </w:t>
      </w:r>
      <w:r w:rsidR="00B43D3A" w:rsidRPr="00357AE6">
        <w:rPr>
          <w:rFonts w:asciiTheme="majorHAnsi" w:eastAsiaTheme="majorEastAsia" w:hAnsiTheme="majorHAnsi" w:cstheme="majorBidi"/>
          <w:sz w:val="22"/>
          <w:szCs w:val="22"/>
        </w:rPr>
        <w:t>a České</w:t>
      </w: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 zemědělské univerzity.</w:t>
      </w:r>
      <w:r w:rsidR="001F5BFC" w:rsidRPr="00357AE6">
        <w:rPr>
          <w:rFonts w:asciiTheme="majorHAnsi" w:eastAsiaTheme="majorEastAsia" w:hAnsiTheme="majorHAnsi" w:cstheme="majorBidi"/>
          <w:sz w:val="22"/>
          <w:szCs w:val="22"/>
        </w:rPr>
        <w:t xml:space="preserve"> Podporu projektu vyjadřují také další vědecké a ochranářské instituce.</w:t>
      </w:r>
    </w:p>
    <w:p w14:paraId="045B0B32" w14:textId="77777777" w:rsidR="00311679" w:rsidRPr="00357AE6" w:rsidRDefault="00311679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57219C3C" w14:textId="6FAABE7F" w:rsidR="004F1207" w:rsidRPr="004F1207" w:rsidRDefault="004F1207" w:rsidP="004F1207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357AE6">
        <w:rPr>
          <w:rFonts w:asciiTheme="majorHAnsi" w:eastAsiaTheme="majorEastAsia" w:hAnsiTheme="majorHAnsi" w:cstheme="majorBidi"/>
          <w:sz w:val="22"/>
          <w:szCs w:val="22"/>
        </w:rPr>
        <w:t xml:space="preserve">Více informací a seznam sledovaných druhů najdete na </w:t>
      </w:r>
      <w:hyperlink r:id="rId13" w:history="1">
        <w:r w:rsidRPr="00357AE6">
          <w:rPr>
            <w:rStyle w:val="Hypertextovodkaz"/>
            <w:rFonts w:asciiTheme="majorHAnsi" w:eastAsiaTheme="majorEastAsia" w:hAnsiTheme="majorHAnsi" w:cstheme="majorBidi"/>
            <w:sz w:val="22"/>
            <w:szCs w:val="22"/>
          </w:rPr>
          <w:t>www.biosmrst.cz</w:t>
        </w:r>
      </w:hyperlink>
      <w:r w:rsidRPr="00357AE6">
        <w:rPr>
          <w:rFonts w:asciiTheme="majorHAnsi" w:eastAsiaTheme="majorEastAsia" w:hAnsiTheme="majorHAnsi" w:cstheme="majorBidi"/>
          <w:sz w:val="22"/>
          <w:szCs w:val="22"/>
        </w:rPr>
        <w:t>.</w:t>
      </w:r>
    </w:p>
    <w:p w14:paraId="15BEAAAD" w14:textId="77777777" w:rsidR="004F1207" w:rsidRDefault="004F1207" w:rsidP="00FF4ECE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2D85F2D4" w14:textId="77777777" w:rsidR="008D201C" w:rsidRDefault="008D201C" w:rsidP="00AC6074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0C483110" w14:textId="77777777" w:rsidR="0043773E" w:rsidRDefault="0043773E" w:rsidP="4F361E31">
      <w:pPr>
        <w:jc w:val="both"/>
        <w:rPr>
          <w:rFonts w:asciiTheme="majorHAnsi" w:eastAsiaTheme="majorEastAsia" w:hAnsiTheme="majorHAnsi" w:cstheme="majorBidi"/>
          <w:color w:val="000000"/>
          <w:sz w:val="22"/>
          <w:szCs w:val="22"/>
        </w:rPr>
      </w:pPr>
    </w:p>
    <w:p w14:paraId="488EF307" w14:textId="77777777" w:rsidR="0043773E" w:rsidRDefault="4F361E31" w:rsidP="4F361E31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4F361E31">
        <w:rPr>
          <w:rFonts w:asciiTheme="majorHAnsi" w:eastAsiaTheme="majorEastAsia" w:hAnsiTheme="majorHAnsi" w:cstheme="majorBidi"/>
          <w:b/>
          <w:bCs/>
          <w:sz w:val="22"/>
          <w:szCs w:val="22"/>
        </w:rPr>
        <w:t>Kontakt</w:t>
      </w:r>
    </w:p>
    <w:p w14:paraId="5EF9ED9B" w14:textId="77777777" w:rsidR="0043773E" w:rsidRDefault="0043773E" w:rsidP="4F361E31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296EF58E" w14:textId="68AECA22" w:rsidR="00FA6893" w:rsidRPr="00CA6445" w:rsidRDefault="4F361E31" w:rsidP="4F361E31">
      <w:pPr>
        <w:jc w:val="both"/>
        <w:rPr>
          <w:rFonts w:asciiTheme="majorHAnsi" w:hAnsiTheme="majorHAnsi" w:cstheme="majorHAnsi"/>
          <w:sz w:val="22"/>
          <w:szCs w:val="22"/>
        </w:rPr>
      </w:pPr>
      <w:r w:rsidRPr="4F361E31">
        <w:rPr>
          <w:rFonts w:asciiTheme="majorHAnsi" w:eastAsiaTheme="majorEastAsia" w:hAnsiTheme="majorHAnsi" w:cstheme="majorBidi"/>
          <w:sz w:val="22"/>
          <w:szCs w:val="22"/>
        </w:rPr>
        <w:t>Jiří Skuhrovec</w:t>
      </w:r>
      <w:r w:rsidR="006E3906">
        <w:tab/>
      </w:r>
      <w:r w:rsidR="006E3906">
        <w:tab/>
      </w:r>
      <w:r w:rsidR="006E3906">
        <w:tab/>
      </w:r>
      <w:r w:rsidR="006E3906">
        <w:tab/>
      </w:r>
      <w:r w:rsidR="006E3906">
        <w:tab/>
      </w:r>
      <w:r w:rsidRPr="00CA6445">
        <w:rPr>
          <w:rFonts w:asciiTheme="majorHAnsi" w:eastAsiaTheme="majorEastAsia" w:hAnsiTheme="majorHAnsi" w:cstheme="majorHAnsi"/>
          <w:sz w:val="22"/>
          <w:szCs w:val="22"/>
        </w:rPr>
        <w:t xml:space="preserve">Kateřina </w:t>
      </w:r>
      <w:r w:rsidR="00D02EC2">
        <w:rPr>
          <w:rFonts w:asciiTheme="majorHAnsi" w:eastAsiaTheme="majorEastAsia" w:hAnsiTheme="majorHAnsi" w:cstheme="majorHAnsi"/>
          <w:sz w:val="22"/>
          <w:szCs w:val="22"/>
        </w:rPr>
        <w:t>Berchová</w:t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Pr="00CA6445">
        <w:rPr>
          <w:rFonts w:asciiTheme="majorHAnsi" w:eastAsiaTheme="majorEastAsia" w:hAnsiTheme="majorHAnsi" w:cstheme="majorHAnsi"/>
          <w:sz w:val="22"/>
          <w:szCs w:val="22"/>
        </w:rPr>
        <w:t>Pavel Pipek</w:t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Pr="00CA6445">
        <w:rPr>
          <w:rFonts w:asciiTheme="majorHAnsi" w:eastAsiaTheme="majorEastAsia" w:hAnsiTheme="majorHAnsi" w:cstheme="majorHAnsi"/>
          <w:sz w:val="22"/>
          <w:szCs w:val="22"/>
        </w:rPr>
        <w:t xml:space="preserve"> </w:t>
      </w:r>
    </w:p>
    <w:p w14:paraId="3E22BC67" w14:textId="7C058021" w:rsidR="0043773E" w:rsidRPr="00CA6445" w:rsidRDefault="00E20372" w:rsidP="4F361E31">
      <w:pPr>
        <w:jc w:val="both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/>
          <w:i/>
          <w:iCs/>
          <w:sz w:val="22"/>
          <w:szCs w:val="22"/>
        </w:rPr>
        <w:t>CARC</w:t>
      </w:r>
      <w:r>
        <w:rPr>
          <w:rFonts w:asciiTheme="majorHAnsi" w:eastAsiaTheme="majorEastAsia" w:hAnsiTheme="majorHAnsi" w:cstheme="majorHAnsi"/>
          <w:i/>
          <w:iCs/>
          <w:sz w:val="22"/>
          <w:szCs w:val="22"/>
        </w:rPr>
        <w:tab/>
      </w:r>
      <w:r>
        <w:rPr>
          <w:rFonts w:asciiTheme="majorHAnsi" w:eastAsiaTheme="majorEastAsia" w:hAnsiTheme="majorHAnsi" w:cstheme="majorHAnsi"/>
          <w:i/>
          <w:iCs/>
          <w:sz w:val="22"/>
          <w:szCs w:val="22"/>
        </w:rPr>
        <w:tab/>
      </w:r>
      <w:r>
        <w:rPr>
          <w:rFonts w:asciiTheme="majorHAnsi" w:eastAsiaTheme="majorEastAsia" w:hAnsiTheme="majorHAnsi" w:cstheme="majorHAnsi"/>
          <w:i/>
          <w:iCs/>
          <w:sz w:val="22"/>
          <w:szCs w:val="22"/>
        </w:rPr>
        <w:tab/>
      </w:r>
      <w:r>
        <w:rPr>
          <w:rFonts w:asciiTheme="majorHAnsi" w:eastAsiaTheme="majorEastAsia" w:hAnsiTheme="majorHAnsi" w:cstheme="majorHAnsi"/>
          <w:i/>
          <w:iCs/>
          <w:sz w:val="22"/>
          <w:szCs w:val="22"/>
        </w:rPr>
        <w:tab/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BF11CD">
        <w:rPr>
          <w:rFonts w:asciiTheme="majorHAnsi" w:hAnsiTheme="majorHAnsi" w:cstheme="majorHAnsi"/>
          <w:sz w:val="22"/>
          <w:szCs w:val="22"/>
        </w:rPr>
        <w:tab/>
      </w:r>
      <w:r w:rsidR="00D02EC2">
        <w:rPr>
          <w:rFonts w:asciiTheme="majorHAnsi" w:eastAsiaTheme="majorEastAsia" w:hAnsiTheme="majorHAnsi" w:cstheme="majorHAnsi"/>
          <w:i/>
          <w:iCs/>
          <w:sz w:val="22"/>
          <w:szCs w:val="22"/>
        </w:rPr>
        <w:t>Česká zemědělská univerzita</w:t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BF11CD">
        <w:rPr>
          <w:rFonts w:asciiTheme="majorHAnsi" w:eastAsiaTheme="majorEastAsia" w:hAnsiTheme="majorHAnsi" w:cstheme="majorHAnsi"/>
          <w:i/>
          <w:iCs/>
          <w:sz w:val="22"/>
          <w:szCs w:val="22"/>
        </w:rPr>
        <w:tab/>
      </w:r>
      <w:r w:rsidR="4F361E31" w:rsidRPr="00CA6445">
        <w:rPr>
          <w:rFonts w:asciiTheme="majorHAnsi" w:eastAsiaTheme="majorEastAsia" w:hAnsiTheme="majorHAnsi" w:cstheme="majorHAnsi"/>
          <w:i/>
          <w:iCs/>
          <w:sz w:val="22"/>
          <w:szCs w:val="22"/>
        </w:rPr>
        <w:t>Botanický ústav AV ČR</w:t>
      </w:r>
    </w:p>
    <w:p w14:paraId="55A2A298" w14:textId="2D00753C" w:rsidR="0043773E" w:rsidRPr="00CA6445" w:rsidRDefault="4F361E31" w:rsidP="4F361E31">
      <w:pPr>
        <w:rPr>
          <w:rFonts w:asciiTheme="majorHAnsi" w:eastAsiaTheme="majorEastAsia" w:hAnsiTheme="majorHAnsi" w:cstheme="majorHAnsi"/>
          <w:sz w:val="22"/>
          <w:szCs w:val="22"/>
        </w:rPr>
      </w:pPr>
      <w:hyperlink r:id="rId14">
        <w:r w:rsidRPr="00CA6445">
          <w:rPr>
            <w:rStyle w:val="Hypertextovodkaz"/>
            <w:rFonts w:asciiTheme="majorHAnsi" w:eastAsiaTheme="majorEastAsia" w:hAnsiTheme="majorHAnsi" w:cstheme="majorHAnsi"/>
            <w:sz w:val="22"/>
            <w:szCs w:val="22"/>
          </w:rPr>
          <w:t>jirislavskuhrovec@gmail.com</w:t>
        </w:r>
      </w:hyperlink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hyperlink r:id="rId15" w:history="1">
        <w:r w:rsidR="00552ED0" w:rsidRPr="007D72BE">
          <w:rPr>
            <w:rStyle w:val="Hypertextovodkaz"/>
            <w:rFonts w:asciiTheme="majorHAnsi" w:hAnsiTheme="majorHAnsi" w:cstheme="majorHAnsi"/>
            <w:sz w:val="22"/>
            <w:szCs w:val="22"/>
          </w:rPr>
          <w:t>berchova@fzp.czu.cz</w:t>
        </w:r>
      </w:hyperlink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CA6445">
        <w:rPr>
          <w:rFonts w:asciiTheme="majorHAnsi" w:hAnsiTheme="majorHAnsi" w:cstheme="majorHAnsi"/>
          <w:sz w:val="22"/>
          <w:szCs w:val="22"/>
        </w:rPr>
        <w:tab/>
      </w:r>
      <w:r w:rsidR="00E813A3">
        <w:rPr>
          <w:rFonts w:asciiTheme="majorHAnsi" w:hAnsiTheme="majorHAnsi" w:cstheme="majorHAnsi"/>
          <w:sz w:val="22"/>
          <w:szCs w:val="22"/>
        </w:rPr>
        <w:tab/>
      </w:r>
      <w:r w:rsidR="000452A2" w:rsidRPr="000452A2">
        <w:rPr>
          <w:rFonts w:asciiTheme="majorHAnsi" w:eastAsiaTheme="majorEastAsia" w:hAnsiTheme="majorHAnsi" w:cstheme="majorHAnsi"/>
          <w:color w:val="0000FF"/>
          <w:sz w:val="22"/>
          <w:szCs w:val="22"/>
          <w:u w:val="single"/>
        </w:rPr>
        <w:t>pavel.pipek@ibot.cas.cz</w:t>
      </w:r>
      <w:r w:rsidR="006E3906" w:rsidRPr="00CA6445">
        <w:rPr>
          <w:rFonts w:asciiTheme="majorHAnsi" w:hAnsiTheme="majorHAnsi" w:cstheme="majorHAnsi"/>
          <w:sz w:val="22"/>
          <w:szCs w:val="22"/>
        </w:rPr>
        <w:tab/>
      </w:r>
      <w:r w:rsidR="00FA6893" w:rsidRPr="00CA644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447FA1" w14:textId="06D93DC9" w:rsidR="0043773E" w:rsidRPr="00CA6445" w:rsidRDefault="4F361E31" w:rsidP="4F361E31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40FCBFE">
        <w:rPr>
          <w:rFonts w:asciiTheme="majorHAnsi" w:eastAsiaTheme="majorEastAsia" w:hAnsiTheme="majorHAnsi" w:cstheme="majorBidi"/>
          <w:sz w:val="22"/>
          <w:szCs w:val="22"/>
        </w:rPr>
        <w:t>+420</w:t>
      </w:r>
      <w:r w:rsidR="00D916CE" w:rsidRPr="040FCBFE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040FCBFE">
        <w:rPr>
          <w:rFonts w:asciiTheme="majorHAnsi" w:eastAsiaTheme="majorEastAsia" w:hAnsiTheme="majorHAnsi" w:cstheme="majorBidi"/>
          <w:sz w:val="22"/>
          <w:szCs w:val="22"/>
        </w:rPr>
        <w:t>702</w:t>
      </w:r>
      <w:r w:rsidR="00D916CE" w:rsidRPr="040FCBFE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040FCBFE">
        <w:rPr>
          <w:rFonts w:asciiTheme="majorHAnsi" w:eastAsiaTheme="majorEastAsia" w:hAnsiTheme="majorHAnsi" w:cstheme="majorBidi"/>
          <w:sz w:val="22"/>
          <w:szCs w:val="22"/>
        </w:rPr>
        <w:t>087 694</w:t>
      </w:r>
      <w:r w:rsidR="006E3906">
        <w:tab/>
      </w:r>
      <w:r w:rsidR="006E3906">
        <w:tab/>
      </w:r>
      <w:r w:rsidR="006E3906">
        <w:tab/>
      </w:r>
      <w:r w:rsidR="006E3906">
        <w:tab/>
      </w:r>
      <w:r w:rsidR="00FA6893" w:rsidRPr="040FCBFE">
        <w:rPr>
          <w:rFonts w:asciiTheme="majorHAnsi" w:hAnsiTheme="majorHAnsi" w:cstheme="majorBidi"/>
          <w:sz w:val="22"/>
          <w:szCs w:val="22"/>
        </w:rPr>
        <w:t>+</w:t>
      </w:r>
      <w:r w:rsidR="67F352F2" w:rsidRPr="040FCBFE">
        <w:rPr>
          <w:rFonts w:asciiTheme="majorHAnsi" w:hAnsiTheme="majorHAnsi" w:cstheme="majorBidi"/>
          <w:sz w:val="22"/>
          <w:szCs w:val="22"/>
        </w:rPr>
        <w:t>420</w:t>
      </w:r>
      <w:r w:rsidR="00E813A3">
        <w:rPr>
          <w:rFonts w:asciiTheme="majorHAnsi" w:hAnsiTheme="majorHAnsi" w:cstheme="majorBidi"/>
          <w:sz w:val="22"/>
          <w:szCs w:val="22"/>
        </w:rPr>
        <w:t> </w:t>
      </w:r>
      <w:r w:rsidR="00A70FAD">
        <w:rPr>
          <w:rFonts w:asciiTheme="majorHAnsi" w:hAnsiTheme="majorHAnsi" w:cstheme="majorBidi"/>
          <w:sz w:val="22"/>
          <w:szCs w:val="22"/>
        </w:rPr>
        <w:t>60</w:t>
      </w:r>
      <w:r w:rsidR="00E813A3">
        <w:rPr>
          <w:rFonts w:asciiTheme="majorHAnsi" w:hAnsiTheme="majorHAnsi" w:cstheme="majorBidi"/>
          <w:sz w:val="22"/>
          <w:szCs w:val="22"/>
        </w:rPr>
        <w:t>3 175 538</w:t>
      </w:r>
      <w:r w:rsidR="00FA6893">
        <w:tab/>
      </w:r>
      <w:r w:rsidR="00FA6893">
        <w:tab/>
      </w:r>
      <w:r w:rsidR="00FE4D7A">
        <w:tab/>
      </w:r>
      <w:r w:rsidRPr="040FCBFE">
        <w:rPr>
          <w:rFonts w:asciiTheme="majorHAnsi" w:eastAsiaTheme="majorEastAsia" w:hAnsiTheme="majorHAnsi" w:cstheme="majorBidi"/>
          <w:sz w:val="22"/>
          <w:szCs w:val="22"/>
        </w:rPr>
        <w:t>+420</w:t>
      </w:r>
      <w:r w:rsidR="00D916CE" w:rsidRPr="040FCBFE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4A270B24" w:rsidRPr="040FCBFE">
        <w:rPr>
          <w:rFonts w:asciiTheme="majorHAnsi" w:eastAsia="Arial" w:hAnsiTheme="majorHAnsi" w:cstheme="majorBidi"/>
          <w:color w:val="222222"/>
          <w:sz w:val="22"/>
          <w:szCs w:val="22"/>
        </w:rPr>
        <w:t>724</w:t>
      </w:r>
      <w:r w:rsidR="0CBBF68E" w:rsidRPr="040FCBFE">
        <w:rPr>
          <w:rFonts w:asciiTheme="majorHAnsi" w:eastAsia="Arial" w:hAnsiTheme="majorHAnsi" w:cstheme="majorBidi"/>
          <w:color w:val="222222"/>
          <w:sz w:val="22"/>
          <w:szCs w:val="22"/>
        </w:rPr>
        <w:t xml:space="preserve"> </w:t>
      </w:r>
      <w:r w:rsidRPr="040FCBFE">
        <w:rPr>
          <w:rFonts w:asciiTheme="majorHAnsi" w:eastAsia="Arial" w:hAnsiTheme="majorHAnsi" w:cstheme="majorBidi"/>
          <w:color w:val="222222"/>
          <w:sz w:val="22"/>
          <w:szCs w:val="22"/>
        </w:rPr>
        <w:t>547</w:t>
      </w:r>
      <w:r w:rsidR="0CBBF68E" w:rsidRPr="040FCBFE">
        <w:rPr>
          <w:rFonts w:asciiTheme="majorHAnsi" w:eastAsia="Arial" w:hAnsiTheme="majorHAnsi" w:cstheme="majorBidi"/>
          <w:color w:val="222222"/>
          <w:sz w:val="22"/>
          <w:szCs w:val="22"/>
        </w:rPr>
        <w:t xml:space="preserve"> </w:t>
      </w:r>
      <w:r w:rsidR="063AF267" w:rsidRPr="040FCBFE">
        <w:rPr>
          <w:rFonts w:asciiTheme="majorHAnsi" w:eastAsia="Arial" w:hAnsiTheme="majorHAnsi" w:cstheme="majorBidi"/>
          <w:color w:val="222222"/>
          <w:sz w:val="22"/>
          <w:szCs w:val="22"/>
        </w:rPr>
        <w:t>559</w:t>
      </w:r>
    </w:p>
    <w:p w14:paraId="6DE1183B" w14:textId="77777777" w:rsidR="0043773E" w:rsidRPr="00CA6445" w:rsidRDefault="0043773E" w:rsidP="4F361E31">
      <w:pPr>
        <w:jc w:val="both"/>
        <w:rPr>
          <w:rFonts w:asciiTheme="majorHAnsi" w:eastAsiaTheme="majorEastAsia" w:hAnsiTheme="majorHAnsi" w:cstheme="majorHAnsi"/>
          <w:sz w:val="22"/>
          <w:szCs w:val="22"/>
        </w:rPr>
      </w:pPr>
    </w:p>
    <w:p w14:paraId="0E204FE7" w14:textId="77777777" w:rsidR="00FA6893" w:rsidRDefault="00FA6893" w:rsidP="4F361E31">
      <w:pPr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</w:pPr>
    </w:p>
    <w:p w14:paraId="6B108B94" w14:textId="77777777" w:rsidR="00E20372" w:rsidRDefault="00E20372" w:rsidP="4F361E31">
      <w:pPr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</w:pPr>
    </w:p>
    <w:p w14:paraId="6F6B79FB" w14:textId="03271A15" w:rsidR="0043773E" w:rsidRDefault="4F361E31" w:rsidP="4F361E31">
      <w:pPr>
        <w:rPr>
          <w:rFonts w:asciiTheme="majorHAnsi" w:eastAsiaTheme="majorEastAsia" w:hAnsiTheme="majorHAnsi" w:cstheme="majorBidi"/>
          <w:sz w:val="20"/>
          <w:szCs w:val="20"/>
        </w:rPr>
      </w:pPr>
      <w:r w:rsidRPr="4F361E31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O COST projektu Alien-CSI</w:t>
      </w:r>
    </w:p>
    <w:p w14:paraId="0933776A" w14:textId="77777777" w:rsidR="0043773E" w:rsidRDefault="4F361E31" w:rsidP="00FF4ECE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4F361E31">
        <w:rPr>
          <w:rFonts w:asciiTheme="majorHAnsi" w:eastAsiaTheme="majorEastAsia" w:hAnsiTheme="majorHAnsi" w:cstheme="majorBidi"/>
          <w:sz w:val="20"/>
          <w:szCs w:val="20"/>
        </w:rPr>
        <w:t>Alien-CSI (Increasing understanding of alien species through citizen science) je výzkumná síť financovaná evropským programem COST. Zabývá se rozvojem a zaváděním občanské vědy do mezioborového výzkumu nepůvodních druhů a shromažďuje informace využitelné při rozhodování o jejich managementu v souladu s příslušnými právními předpisy, jako je nařízení EU č. 1143/2014 o invazních nepůvodních druzích.</w:t>
      </w:r>
    </w:p>
    <w:p w14:paraId="1678E046" w14:textId="77777777" w:rsidR="0043773E" w:rsidRDefault="0043773E" w:rsidP="4F361E31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p w14:paraId="55A6E8A1" w14:textId="77777777" w:rsidR="00BA326C" w:rsidRDefault="00BA326C" w:rsidP="00BA326C">
      <w:pPr>
        <w:jc w:val="both"/>
        <w:rPr>
          <w:rFonts w:asciiTheme="majorHAnsi" w:eastAsiaTheme="majorEastAsia" w:hAnsiTheme="majorHAnsi" w:cstheme="majorBidi"/>
          <w:b/>
          <w:bCs/>
          <w:color w:val="76923C"/>
          <w:sz w:val="20"/>
          <w:szCs w:val="20"/>
        </w:rPr>
      </w:pPr>
      <w:r w:rsidRPr="4F361E31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O Botanickém ústavu AV ČR, v. v. i.</w:t>
      </w:r>
    </w:p>
    <w:p w14:paraId="7F3739A2" w14:textId="77777777" w:rsidR="00BA326C" w:rsidRDefault="00BA326C" w:rsidP="00BA326C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4F361E31">
        <w:rPr>
          <w:rFonts w:asciiTheme="majorHAnsi" w:eastAsiaTheme="majorEastAsia" w:hAnsiTheme="majorHAnsi" w:cstheme="majorBidi"/>
          <w:sz w:val="20"/>
          <w:szCs w:val="20"/>
        </w:rPr>
        <w:t>Botanický ústav AV ČR je veřejná výzkumná instituce, která je součástí Akademie věd České republiky. Je jedním z hlavních center botanického výzkumu v ČR. Zabývá se výzkumem vegetace na úrovni organismů, populací, společenstev a ekosystémů. V</w:t>
      </w:r>
      <w:r>
        <w:rPr>
          <w:rFonts w:asciiTheme="majorHAnsi" w:eastAsiaTheme="majorEastAsia" w:hAnsiTheme="majorHAnsi" w:cstheme="majorBidi"/>
          <w:sz w:val="20"/>
          <w:szCs w:val="20"/>
        </w:rPr>
        <w:t> </w:t>
      </w:r>
      <w:r w:rsidRPr="4F361E31">
        <w:rPr>
          <w:rFonts w:asciiTheme="majorHAnsi" w:eastAsiaTheme="majorEastAsia" w:hAnsiTheme="majorHAnsi" w:cstheme="majorBidi"/>
          <w:sz w:val="20"/>
          <w:szCs w:val="20"/>
        </w:rPr>
        <w:t xml:space="preserve">současnosti soustřeďuje přes 150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zajišťuje správu jednoho z nejvýznamnějších zámeckých parků v České republice, Průhonického parku, zařazeného na seznam památek UNESCO. Více informací je na </w:t>
      </w:r>
      <w:hyperlink r:id="rId16">
        <w:r w:rsidRPr="4F361E31">
          <w:rPr>
            <w:rFonts w:asciiTheme="majorHAnsi" w:eastAsiaTheme="majorEastAsia" w:hAnsiTheme="majorHAnsi" w:cstheme="majorBidi"/>
            <w:color w:val="0000FF"/>
            <w:sz w:val="20"/>
            <w:szCs w:val="20"/>
            <w:u w:val="single"/>
          </w:rPr>
          <w:t>www.ibot.cas.cz</w:t>
        </w:r>
      </w:hyperlink>
      <w:r w:rsidRPr="4F361E31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2CF3A9A9" w14:textId="77777777" w:rsidR="00BA326C" w:rsidRDefault="00BA326C" w:rsidP="00BA326C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p w14:paraId="36408AD6" w14:textId="71620378" w:rsidR="0043773E" w:rsidRDefault="4F361E31" w:rsidP="4F361E31">
      <w:pPr>
        <w:jc w:val="both"/>
        <w:rPr>
          <w:rFonts w:asciiTheme="majorHAnsi" w:eastAsiaTheme="majorEastAsia" w:hAnsiTheme="majorHAnsi" w:cstheme="majorBidi"/>
          <w:b/>
          <w:bCs/>
          <w:color w:val="76923C"/>
          <w:sz w:val="20"/>
          <w:szCs w:val="20"/>
        </w:rPr>
      </w:pPr>
      <w:r w:rsidRPr="4F361E31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 xml:space="preserve">O </w:t>
      </w:r>
      <w:r w:rsidR="00E20372" w:rsidRPr="00E20372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Národní</w:t>
      </w:r>
      <w:r w:rsidR="00E20372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m</w:t>
      </w:r>
      <w:r w:rsidR="00E20372" w:rsidRPr="00E20372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 xml:space="preserve"> cent</w:t>
      </w:r>
      <w:r w:rsidR="00E20372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ru</w:t>
      </w:r>
      <w:r w:rsidR="00E20372" w:rsidRPr="00E20372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 xml:space="preserve"> zemědělského a potravinářského výzkumu</w:t>
      </w:r>
      <w:r w:rsidRPr="4F361E31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, v. v. i.</w:t>
      </w:r>
    </w:p>
    <w:p w14:paraId="651B106D" w14:textId="791BBB08" w:rsidR="0043773E" w:rsidRDefault="00E20372" w:rsidP="00FF4ECE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E20372">
        <w:rPr>
          <w:rFonts w:asciiTheme="majorHAnsi" w:eastAsiaTheme="majorEastAsia" w:hAnsiTheme="majorHAnsi" w:cstheme="majorBidi"/>
          <w:sz w:val="20"/>
          <w:szCs w:val="20"/>
        </w:rPr>
        <w:t>Národní centr</w:t>
      </w:r>
      <w:r>
        <w:rPr>
          <w:rFonts w:asciiTheme="majorHAnsi" w:eastAsiaTheme="majorEastAsia" w:hAnsiTheme="majorHAnsi" w:cstheme="majorBidi"/>
          <w:sz w:val="20"/>
          <w:szCs w:val="20"/>
        </w:rPr>
        <w:t>um</w:t>
      </w:r>
      <w:r w:rsidRPr="00E20372">
        <w:rPr>
          <w:rFonts w:asciiTheme="majorHAnsi" w:eastAsiaTheme="majorEastAsia" w:hAnsiTheme="majorHAnsi" w:cstheme="majorBidi"/>
          <w:sz w:val="20"/>
          <w:szCs w:val="20"/>
        </w:rPr>
        <w:t xml:space="preserve"> zemědělského a potravinářského výzkumu</w:t>
      </w:r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sz w:val="20"/>
          <w:szCs w:val="20"/>
        </w:rPr>
        <w:t>(</w:t>
      </w:r>
      <w:r w:rsidRPr="00E20372">
        <w:rPr>
          <w:rFonts w:asciiTheme="majorHAnsi" w:eastAsiaTheme="majorEastAsia" w:hAnsiTheme="majorHAnsi" w:cstheme="majorBidi"/>
          <w:sz w:val="20"/>
          <w:szCs w:val="20"/>
        </w:rPr>
        <w:t>angl. Czech Agrifood Research Center – CARC) je veřejná výzkumná instituce zřízená Ministerstvem zemědělství ČR</w:t>
      </w:r>
      <w:r w:rsidR="001D3FC4">
        <w:rPr>
          <w:rFonts w:asciiTheme="majorHAnsi" w:eastAsiaTheme="majorEastAsia" w:hAnsiTheme="majorHAnsi" w:cstheme="majorBidi"/>
          <w:sz w:val="20"/>
          <w:szCs w:val="20"/>
        </w:rPr>
        <w:t>, které vznikla v roce 2025 sloučením</w:t>
      </w:r>
      <w:r w:rsidRPr="00E20372">
        <w:rPr>
          <w:rFonts w:asciiTheme="majorHAnsi" w:eastAsiaTheme="majorEastAsia" w:hAnsiTheme="majorHAnsi" w:cstheme="majorBidi"/>
          <w:sz w:val="20"/>
          <w:szCs w:val="20"/>
        </w:rPr>
        <w:t xml:space="preserve"> Výzkumného ústavu rostlinné výroby</w:t>
      </w:r>
      <w:r w:rsidR="001D3FC4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Pr="00E20372">
        <w:rPr>
          <w:rFonts w:asciiTheme="majorHAnsi" w:eastAsiaTheme="majorEastAsia" w:hAnsiTheme="majorHAnsi" w:cstheme="majorBidi"/>
          <w:sz w:val="20"/>
          <w:szCs w:val="20"/>
        </w:rPr>
        <w:t>Výzkumného ústavu zemědělské techniky (VÚZT) a Výzkumného ústavu potravinářského Praha (VÚPP)</w:t>
      </w:r>
      <w:r>
        <w:rPr>
          <w:rFonts w:asciiTheme="majorHAnsi" w:eastAsiaTheme="majorEastAsia" w:hAnsiTheme="majorHAnsi" w:cstheme="majorBidi"/>
          <w:sz w:val="20"/>
          <w:szCs w:val="20"/>
        </w:rPr>
        <w:t>.</w:t>
      </w:r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sz w:val="20"/>
          <w:szCs w:val="20"/>
        </w:rPr>
        <w:t>Z</w:t>
      </w:r>
      <w:r w:rsidRPr="4F361E31">
        <w:rPr>
          <w:rFonts w:asciiTheme="majorHAnsi" w:eastAsiaTheme="majorEastAsia" w:hAnsiTheme="majorHAnsi" w:cstheme="majorBidi"/>
          <w:sz w:val="20"/>
          <w:szCs w:val="20"/>
        </w:rPr>
        <w:t>aměř</w:t>
      </w:r>
      <w:r>
        <w:rPr>
          <w:rFonts w:asciiTheme="majorHAnsi" w:eastAsiaTheme="majorEastAsia" w:hAnsiTheme="majorHAnsi" w:cstheme="majorBidi"/>
          <w:sz w:val="20"/>
          <w:szCs w:val="20"/>
        </w:rPr>
        <w:t>uje se</w:t>
      </w:r>
      <w:r w:rsidRPr="4F361E3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 xml:space="preserve">na rostlinnou výrobu a příbuzné obory. Kromě hlavního pracoviště v Praze-Ruzyni má </w:t>
      </w:r>
      <w:r>
        <w:rPr>
          <w:rFonts w:asciiTheme="majorHAnsi" w:eastAsiaTheme="majorEastAsia" w:hAnsiTheme="majorHAnsi" w:cstheme="majorBidi"/>
          <w:sz w:val="20"/>
          <w:szCs w:val="20"/>
        </w:rPr>
        <w:t>centrum</w:t>
      </w:r>
      <w:r w:rsidRPr="4F361E3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 xml:space="preserve">výzkumné a pokusné stanice i další pracoviště po celé ČR, včetně vlastní vinice na Karlštejně. Hlavním cílem výzkumu </w:t>
      </w:r>
      <w:r>
        <w:rPr>
          <w:rFonts w:asciiTheme="majorHAnsi" w:eastAsiaTheme="majorEastAsia" w:hAnsiTheme="majorHAnsi" w:cstheme="majorBidi"/>
          <w:sz w:val="20"/>
          <w:szCs w:val="20"/>
        </w:rPr>
        <w:t>v CARC</w:t>
      </w:r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 xml:space="preserve"> je získat vědecké poznatky pro podporu trvale udržitelného rozvoje zemědělství, na základě inovací systémů a technologií pěstování zemědělských plodin pro produkci kvalitních a bezpečných potravin, krmiv a surovin pro energetické a průmyslové využití. Hlavní uplatnění výsledků výzkumu </w:t>
      </w:r>
      <w:r w:rsidR="00D916CE" w:rsidRPr="4F361E31">
        <w:rPr>
          <w:rFonts w:asciiTheme="majorHAnsi" w:eastAsiaTheme="majorEastAsia" w:hAnsiTheme="majorHAnsi" w:cstheme="majorBidi"/>
          <w:sz w:val="20"/>
          <w:szCs w:val="20"/>
        </w:rPr>
        <w:t>je</w:t>
      </w:r>
      <w:r w:rsidR="00D916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916CE" w:rsidRPr="4F361E31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D916CE">
        <w:rPr>
          <w:rFonts w:asciiTheme="majorHAnsi" w:eastAsiaTheme="majorEastAsia" w:hAnsiTheme="majorHAnsi" w:cstheme="majorBidi"/>
          <w:sz w:val="20"/>
          <w:szCs w:val="20"/>
        </w:rPr>
        <w:t> </w:t>
      </w:r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 xml:space="preserve">oblasti zvyšování efektivnosti rostlinné výroby, při zajištění minimálních negativních dopadů na životní prostředí a zdraví člověka. Více informací je na </w:t>
      </w:r>
      <w:hyperlink r:id="rId17" w:history="1">
        <w:r w:rsidRPr="00B22CC7">
          <w:rPr>
            <w:rStyle w:val="Hypertextovodkaz"/>
            <w:rFonts w:asciiTheme="majorHAnsi" w:eastAsiaTheme="majorEastAsia" w:hAnsiTheme="majorHAnsi" w:cstheme="majorBidi"/>
            <w:sz w:val="20"/>
            <w:szCs w:val="20"/>
          </w:rPr>
          <w:t>www.carc.cz</w:t>
        </w:r>
      </w:hyperlink>
      <w:r w:rsidR="4F361E31" w:rsidRPr="4F361E31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5A5219E3" w14:textId="77777777" w:rsidR="0043773E" w:rsidRDefault="0043773E" w:rsidP="4F361E31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p w14:paraId="77088DC7" w14:textId="5DBA867B" w:rsidR="00D66097" w:rsidRPr="00D66097" w:rsidRDefault="00D66097" w:rsidP="00D66097">
      <w:pPr>
        <w:jc w:val="both"/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</w:pPr>
      <w:r w:rsidRPr="00D66097">
        <w:rPr>
          <w:rFonts w:asciiTheme="majorHAnsi" w:eastAsiaTheme="majorEastAsia" w:hAnsiTheme="majorHAnsi" w:cstheme="majorBidi"/>
          <w:b/>
          <w:bCs/>
          <w:color w:val="76923C" w:themeColor="accent3" w:themeShade="BF"/>
          <w:sz w:val="20"/>
          <w:szCs w:val="20"/>
        </w:rPr>
        <w:t>O České zemědělské univerzitě v Praze</w:t>
      </w:r>
    </w:p>
    <w:p w14:paraId="410CE879" w14:textId="3FBBC84E" w:rsidR="00D66097" w:rsidRPr="00D66097" w:rsidRDefault="00D66097" w:rsidP="00D66097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D66097">
        <w:rPr>
          <w:rFonts w:asciiTheme="majorHAnsi" w:eastAsiaTheme="majorEastAsia" w:hAnsiTheme="majorHAnsi" w:cstheme="majorBidi"/>
          <w:sz w:val="20"/>
          <w:szCs w:val="20"/>
        </w:rPr>
        <w:t>Česká zemědělská univerzita v Praze (Czech University of Life Sciences Prague) patří mezi přední české univerzity zaměřené na přírodní zdroje, životní prostředí, zemědělství a udržitelný rozvoj. Vedle sedmi fakult jsou součástí univerzity také Lesy, Statky a Vinařství ČZU. Ochraně životního prostředí, péči o krajinu a lesnictví, jakož i vzdělávání a výzkumu v těchto oblastech, se dlouhodobě věnuje Fakulta životního prostředí a Fakulta lesnická a dřevařská. Díky rozsáhlému aplikovanému výzkumu, mezinárodní spolupráci i úzké spolupráci se státní správou, podniky i nevládními organizacemi představuje ČZU významné centrum odbornosti ve střední Evropě. 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Více informací je na </w:t>
      </w:r>
      <w:hyperlink r:id="rId18" w:history="1">
        <w:r w:rsidRPr="00962971">
          <w:rPr>
            <w:rStyle w:val="Hypertextovodkaz"/>
            <w:rFonts w:asciiTheme="majorHAnsi" w:eastAsiaTheme="majorEastAsia" w:hAnsiTheme="majorHAnsi" w:cstheme="majorBidi"/>
            <w:sz w:val="20"/>
            <w:szCs w:val="20"/>
          </w:rPr>
          <w:t>https://www.czu.cz/cs</w:t>
        </w:r>
      </w:hyperlink>
      <w:r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273F4838" w14:textId="77777777" w:rsidR="00D66097" w:rsidRDefault="00D66097" w:rsidP="00D66097"/>
    <w:p w14:paraId="684C7E40" w14:textId="77777777" w:rsidR="00BA326C" w:rsidRDefault="00BA326C" w:rsidP="4F361E31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p w14:paraId="280F5F12" w14:textId="77777777" w:rsidR="00BA326C" w:rsidRDefault="00BA326C">
      <w:pPr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sectPr w:rsidR="00BA326C">
      <w:headerReference w:type="default" r:id="rId19"/>
      <w:footerReference w:type="default" r:id="rId20"/>
      <w:pgSz w:w="11906" w:h="16838"/>
      <w:pgMar w:top="720" w:right="707" w:bottom="720" w:left="720" w:header="539" w:footer="1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E9B4" w14:textId="77777777" w:rsidR="00C4475F" w:rsidRDefault="00C4475F">
      <w:r>
        <w:separator/>
      </w:r>
    </w:p>
  </w:endnote>
  <w:endnote w:type="continuationSeparator" w:id="0">
    <w:p w14:paraId="5EAE0911" w14:textId="77777777" w:rsidR="00C4475F" w:rsidRDefault="00C4475F">
      <w:r>
        <w:continuationSeparator/>
      </w:r>
    </w:p>
  </w:endnote>
  <w:endnote w:type="continuationNotice" w:id="1">
    <w:p w14:paraId="47915665" w14:textId="77777777" w:rsidR="00C4475F" w:rsidRDefault="00C44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altName w:val="Symbol"/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E9A7" w14:textId="77777777" w:rsidR="00EF3F15" w:rsidRDefault="00EF3F15" w:rsidP="00EF3F15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7E0C60" wp14:editId="77AD9663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79C1F" id="Přímá spojnice 1" o:spid="_x0000_s1026" style="position:absolute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387B63F1" w14:textId="77777777" w:rsidR="00EF3F15" w:rsidRPr="00D47AB5" w:rsidRDefault="00EF3F15" w:rsidP="00EF3F15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70B5D7D5" w14:textId="77777777" w:rsidR="00EF3F15" w:rsidRPr="00D47AB5" w:rsidRDefault="00EF3F15" w:rsidP="00EF3F15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IĆ 67985939, DIČ: CZ67985939, tel.: +420 271 015 233 </w:t>
    </w:r>
  </w:p>
  <w:p w14:paraId="0B260AEE" w14:textId="77777777" w:rsidR="00EF3F15" w:rsidRPr="00D47AB5" w:rsidRDefault="00EF3F15" w:rsidP="00EF3F15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e-mail: </w:t>
    </w:r>
    <w:hyperlink r:id="rId1" w:history="1">
      <w:r w:rsidRPr="00D47AB5">
        <w:rPr>
          <w:rStyle w:val="Hypertextovodkaz"/>
          <w:rFonts w:ascii="Arial" w:hAnsi="Arial" w:cs="Arial"/>
          <w:spacing w:val="36"/>
          <w:position w:val="-6"/>
          <w:sz w:val="18"/>
          <w:szCs w:val="18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1F66D628" w14:textId="77777777" w:rsidR="0043773E" w:rsidRDefault="004377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6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0594" w14:textId="77777777" w:rsidR="00C4475F" w:rsidRDefault="00C4475F">
      <w:r>
        <w:separator/>
      </w:r>
    </w:p>
  </w:footnote>
  <w:footnote w:type="continuationSeparator" w:id="0">
    <w:p w14:paraId="2B3FECC3" w14:textId="77777777" w:rsidR="00C4475F" w:rsidRDefault="00C4475F">
      <w:r>
        <w:continuationSeparator/>
      </w:r>
    </w:p>
  </w:footnote>
  <w:footnote w:type="continuationNotice" w:id="1">
    <w:p w14:paraId="6D775535" w14:textId="77777777" w:rsidR="00C4475F" w:rsidRDefault="00C44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84EE" w14:textId="514683A8" w:rsidR="0043773E" w:rsidRDefault="009B2B0C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669900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C3BFAA2" wp14:editId="0F067BA7">
          <wp:simplePos x="0" y="0"/>
          <wp:positionH relativeFrom="column">
            <wp:posOffset>2428875</wp:posOffset>
          </wp:positionH>
          <wp:positionV relativeFrom="paragraph">
            <wp:posOffset>-75565</wp:posOffset>
          </wp:positionV>
          <wp:extent cx="1023620" cy="713105"/>
          <wp:effectExtent l="0" t="0" r="0" b="0"/>
          <wp:wrapTight wrapText="bothSides">
            <wp:wrapPolygon edited="0">
              <wp:start x="3618" y="4616"/>
              <wp:lineTo x="3618" y="10386"/>
              <wp:lineTo x="4824" y="15003"/>
              <wp:lineTo x="5628" y="16157"/>
              <wp:lineTo x="16079" y="16157"/>
              <wp:lineTo x="16883" y="15003"/>
              <wp:lineTo x="18089" y="8655"/>
              <wp:lineTo x="17687" y="4616"/>
              <wp:lineTo x="3618" y="4616"/>
            </wp:wrapPolygon>
          </wp:wrapTight>
          <wp:docPr id="23110379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7E5">
      <w:rPr>
        <w:noProof/>
      </w:rPr>
      <w:drawing>
        <wp:anchor distT="0" distB="0" distL="114300" distR="114300" simplePos="0" relativeHeight="251658241" behindDoc="0" locked="0" layoutInCell="1" hidden="0" allowOverlap="1" wp14:anchorId="3EE85210" wp14:editId="518461F3">
          <wp:simplePos x="0" y="0"/>
          <wp:positionH relativeFrom="column">
            <wp:posOffset>3419183</wp:posOffset>
          </wp:positionH>
          <wp:positionV relativeFrom="paragraph">
            <wp:posOffset>-72838</wp:posOffset>
          </wp:positionV>
          <wp:extent cx="1514475" cy="633191"/>
          <wp:effectExtent l="0" t="0" r="0" b="0"/>
          <wp:wrapSquare wrapText="bothSides" distT="0" distB="0" distL="114300" distR="11430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33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7E5">
      <w:rPr>
        <w:noProof/>
      </w:rPr>
      <w:drawing>
        <wp:anchor distT="0" distB="0" distL="114300" distR="114300" simplePos="0" relativeHeight="251658240" behindDoc="0" locked="0" layoutInCell="1" hidden="0" allowOverlap="1" wp14:anchorId="65641C85" wp14:editId="7CAC7A7D">
          <wp:simplePos x="0" y="0"/>
          <wp:positionH relativeFrom="column">
            <wp:posOffset>5067300</wp:posOffset>
          </wp:positionH>
          <wp:positionV relativeFrom="paragraph">
            <wp:posOffset>-46990</wp:posOffset>
          </wp:positionV>
          <wp:extent cx="1504950" cy="534670"/>
          <wp:effectExtent l="0" t="0" r="0" b="0"/>
          <wp:wrapSquare wrapText="bothSides" distT="0" distB="0" distL="114300" distR="114300"/>
          <wp:docPr id="3" name="Obrázek 3" descr="logo BU Pantone3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BU Pantone377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906">
      <w:rPr>
        <w:rFonts w:ascii="Calibri" w:eastAsia="Calibri" w:hAnsi="Calibri" w:cs="Calibri"/>
        <w:b/>
        <w:color w:val="669900"/>
      </w:rPr>
      <w:t>Tisková informace</w:t>
    </w:r>
  </w:p>
  <w:p w14:paraId="2E8D7AB3" w14:textId="3CACEE80" w:rsidR="0043773E" w:rsidRDefault="0043773E">
    <w:pPr>
      <w:ind w:left="4253"/>
      <w:rPr>
        <w:rFonts w:ascii="ColumbiaCE" w:eastAsia="ColumbiaCE" w:hAnsi="ColumbiaCE" w:cs="ColumbiaCE"/>
        <w:sz w:val="18"/>
        <w:szCs w:val="18"/>
      </w:rPr>
    </w:pPr>
  </w:p>
  <w:p w14:paraId="5BEAADC7" w14:textId="77777777" w:rsidR="0067214A" w:rsidRDefault="0067214A" w:rsidP="009B2B0C">
    <w:pPr>
      <w:rPr>
        <w:rFonts w:ascii="ColumbiaCE" w:eastAsia="ColumbiaCE" w:hAnsi="ColumbiaCE" w:cs="ColumbiaCE"/>
        <w:b/>
        <w:sz w:val="30"/>
        <w:szCs w:val="30"/>
        <w:vertAlign w:val="sub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3E"/>
    <w:rsid w:val="00006FE5"/>
    <w:rsid w:val="00013CA6"/>
    <w:rsid w:val="00021B8F"/>
    <w:rsid w:val="00024253"/>
    <w:rsid w:val="000323C2"/>
    <w:rsid w:val="000352D0"/>
    <w:rsid w:val="000424FB"/>
    <w:rsid w:val="000452A2"/>
    <w:rsid w:val="00061995"/>
    <w:rsid w:val="00066823"/>
    <w:rsid w:val="000847B2"/>
    <w:rsid w:val="000966FC"/>
    <w:rsid w:val="000A5353"/>
    <w:rsid w:val="000A68BD"/>
    <w:rsid w:val="000B0455"/>
    <w:rsid w:val="000B555D"/>
    <w:rsid w:val="000C52E0"/>
    <w:rsid w:val="000C7F32"/>
    <w:rsid w:val="000D0AE7"/>
    <w:rsid w:val="000D32A1"/>
    <w:rsid w:val="000D6610"/>
    <w:rsid w:val="000D7ECE"/>
    <w:rsid w:val="000E24F7"/>
    <w:rsid w:val="000F21DC"/>
    <w:rsid w:val="00101222"/>
    <w:rsid w:val="00106C6B"/>
    <w:rsid w:val="00125E14"/>
    <w:rsid w:val="001321EE"/>
    <w:rsid w:val="001629C6"/>
    <w:rsid w:val="001746FB"/>
    <w:rsid w:val="001A367D"/>
    <w:rsid w:val="001A4E68"/>
    <w:rsid w:val="001B1425"/>
    <w:rsid w:val="001D3FC4"/>
    <w:rsid w:val="001E1371"/>
    <w:rsid w:val="001E36EF"/>
    <w:rsid w:val="001F3982"/>
    <w:rsid w:val="001F5BFC"/>
    <w:rsid w:val="001F78F1"/>
    <w:rsid w:val="00204C86"/>
    <w:rsid w:val="0021723F"/>
    <w:rsid w:val="0021779D"/>
    <w:rsid w:val="0022757E"/>
    <w:rsid w:val="00232B36"/>
    <w:rsid w:val="00234182"/>
    <w:rsid w:val="002542A2"/>
    <w:rsid w:val="0025627E"/>
    <w:rsid w:val="00281816"/>
    <w:rsid w:val="00296CD9"/>
    <w:rsid w:val="002C48E5"/>
    <w:rsid w:val="002C5E41"/>
    <w:rsid w:val="002D746F"/>
    <w:rsid w:val="002E2098"/>
    <w:rsid w:val="00311679"/>
    <w:rsid w:val="003247B4"/>
    <w:rsid w:val="00340108"/>
    <w:rsid w:val="00345F2A"/>
    <w:rsid w:val="00350597"/>
    <w:rsid w:val="00353192"/>
    <w:rsid w:val="0035445D"/>
    <w:rsid w:val="00355FA9"/>
    <w:rsid w:val="00357AE6"/>
    <w:rsid w:val="00361603"/>
    <w:rsid w:val="0037562A"/>
    <w:rsid w:val="00383567"/>
    <w:rsid w:val="0039070C"/>
    <w:rsid w:val="003A281B"/>
    <w:rsid w:val="003B3F7C"/>
    <w:rsid w:val="003E0C5B"/>
    <w:rsid w:val="003E49B9"/>
    <w:rsid w:val="003F1BED"/>
    <w:rsid w:val="0040696D"/>
    <w:rsid w:val="00412477"/>
    <w:rsid w:val="00423FD3"/>
    <w:rsid w:val="00425A2F"/>
    <w:rsid w:val="0043773E"/>
    <w:rsid w:val="00450B44"/>
    <w:rsid w:val="0047354A"/>
    <w:rsid w:val="00496871"/>
    <w:rsid w:val="004A7057"/>
    <w:rsid w:val="004D243B"/>
    <w:rsid w:val="004E5968"/>
    <w:rsid w:val="004E7D09"/>
    <w:rsid w:val="004F1207"/>
    <w:rsid w:val="004F178D"/>
    <w:rsid w:val="00504D6B"/>
    <w:rsid w:val="00507C13"/>
    <w:rsid w:val="005107D7"/>
    <w:rsid w:val="00517A25"/>
    <w:rsid w:val="005212BE"/>
    <w:rsid w:val="005251CD"/>
    <w:rsid w:val="00532625"/>
    <w:rsid w:val="00552ED0"/>
    <w:rsid w:val="00562AF5"/>
    <w:rsid w:val="005763F9"/>
    <w:rsid w:val="0058680F"/>
    <w:rsid w:val="00586D11"/>
    <w:rsid w:val="005874A6"/>
    <w:rsid w:val="005A7AC9"/>
    <w:rsid w:val="005C3187"/>
    <w:rsid w:val="005C65A1"/>
    <w:rsid w:val="005E3603"/>
    <w:rsid w:val="005E577F"/>
    <w:rsid w:val="005F6534"/>
    <w:rsid w:val="006001C9"/>
    <w:rsid w:val="006018E5"/>
    <w:rsid w:val="00655C85"/>
    <w:rsid w:val="00660536"/>
    <w:rsid w:val="00664775"/>
    <w:rsid w:val="00672098"/>
    <w:rsid w:val="0067214A"/>
    <w:rsid w:val="00673794"/>
    <w:rsid w:val="0068422B"/>
    <w:rsid w:val="006A449A"/>
    <w:rsid w:val="006A48B1"/>
    <w:rsid w:val="006A5268"/>
    <w:rsid w:val="006D0C45"/>
    <w:rsid w:val="006D1523"/>
    <w:rsid w:val="006E17E5"/>
    <w:rsid w:val="006E3906"/>
    <w:rsid w:val="006E3B83"/>
    <w:rsid w:val="006E4C7F"/>
    <w:rsid w:val="006E51EF"/>
    <w:rsid w:val="00712D4A"/>
    <w:rsid w:val="00734B49"/>
    <w:rsid w:val="00741409"/>
    <w:rsid w:val="00741AEA"/>
    <w:rsid w:val="0075236B"/>
    <w:rsid w:val="0078046E"/>
    <w:rsid w:val="00785147"/>
    <w:rsid w:val="0079774E"/>
    <w:rsid w:val="007A6A7B"/>
    <w:rsid w:val="007F77F2"/>
    <w:rsid w:val="00813499"/>
    <w:rsid w:val="00815116"/>
    <w:rsid w:val="008159AF"/>
    <w:rsid w:val="008173BD"/>
    <w:rsid w:val="00823BB5"/>
    <w:rsid w:val="00825E80"/>
    <w:rsid w:val="00846FA3"/>
    <w:rsid w:val="00864A6A"/>
    <w:rsid w:val="008808F2"/>
    <w:rsid w:val="008A3207"/>
    <w:rsid w:val="008A5DCC"/>
    <w:rsid w:val="008B0100"/>
    <w:rsid w:val="008B5A05"/>
    <w:rsid w:val="008C65A3"/>
    <w:rsid w:val="008D201C"/>
    <w:rsid w:val="008E1E96"/>
    <w:rsid w:val="008E2236"/>
    <w:rsid w:val="008F0AC1"/>
    <w:rsid w:val="00907A6A"/>
    <w:rsid w:val="00911A62"/>
    <w:rsid w:val="00914F76"/>
    <w:rsid w:val="0092416A"/>
    <w:rsid w:val="00951538"/>
    <w:rsid w:val="00952EFC"/>
    <w:rsid w:val="00965044"/>
    <w:rsid w:val="0097095D"/>
    <w:rsid w:val="00975BF0"/>
    <w:rsid w:val="00996E89"/>
    <w:rsid w:val="009A2B54"/>
    <w:rsid w:val="009B2B0C"/>
    <w:rsid w:val="009B35CA"/>
    <w:rsid w:val="009C631D"/>
    <w:rsid w:val="009D41D2"/>
    <w:rsid w:val="009F342F"/>
    <w:rsid w:val="00A1247B"/>
    <w:rsid w:val="00A26C41"/>
    <w:rsid w:val="00A2723F"/>
    <w:rsid w:val="00A63E99"/>
    <w:rsid w:val="00A70FAD"/>
    <w:rsid w:val="00A840BD"/>
    <w:rsid w:val="00A8572E"/>
    <w:rsid w:val="00A95385"/>
    <w:rsid w:val="00AA48B6"/>
    <w:rsid w:val="00AA66A5"/>
    <w:rsid w:val="00AC02C7"/>
    <w:rsid w:val="00AC3F49"/>
    <w:rsid w:val="00AC42AC"/>
    <w:rsid w:val="00AC6074"/>
    <w:rsid w:val="00AD11FA"/>
    <w:rsid w:val="00AD1D87"/>
    <w:rsid w:val="00AE09B0"/>
    <w:rsid w:val="00AE56DF"/>
    <w:rsid w:val="00AE5827"/>
    <w:rsid w:val="00AF11A7"/>
    <w:rsid w:val="00AF267C"/>
    <w:rsid w:val="00B120E1"/>
    <w:rsid w:val="00B135F2"/>
    <w:rsid w:val="00B33527"/>
    <w:rsid w:val="00B43D3A"/>
    <w:rsid w:val="00B620FA"/>
    <w:rsid w:val="00B628FE"/>
    <w:rsid w:val="00B90917"/>
    <w:rsid w:val="00BA1E6B"/>
    <w:rsid w:val="00BA326C"/>
    <w:rsid w:val="00BB259E"/>
    <w:rsid w:val="00BC0268"/>
    <w:rsid w:val="00BD3270"/>
    <w:rsid w:val="00BD50EF"/>
    <w:rsid w:val="00BD66D0"/>
    <w:rsid w:val="00BF11CD"/>
    <w:rsid w:val="00C044AA"/>
    <w:rsid w:val="00C06A0F"/>
    <w:rsid w:val="00C119A5"/>
    <w:rsid w:val="00C124EF"/>
    <w:rsid w:val="00C125E7"/>
    <w:rsid w:val="00C1287A"/>
    <w:rsid w:val="00C32F8C"/>
    <w:rsid w:val="00C4475F"/>
    <w:rsid w:val="00C54E27"/>
    <w:rsid w:val="00C64CD9"/>
    <w:rsid w:val="00CA5279"/>
    <w:rsid w:val="00CA6445"/>
    <w:rsid w:val="00CA699B"/>
    <w:rsid w:val="00CB3338"/>
    <w:rsid w:val="00CC0F6F"/>
    <w:rsid w:val="00CC7802"/>
    <w:rsid w:val="00CD1D4F"/>
    <w:rsid w:val="00CD1E66"/>
    <w:rsid w:val="00CE0CCD"/>
    <w:rsid w:val="00CF06BA"/>
    <w:rsid w:val="00D01868"/>
    <w:rsid w:val="00D02EC2"/>
    <w:rsid w:val="00D04DC5"/>
    <w:rsid w:val="00D2576B"/>
    <w:rsid w:val="00D268C9"/>
    <w:rsid w:val="00D313B6"/>
    <w:rsid w:val="00D31AD9"/>
    <w:rsid w:val="00D349B8"/>
    <w:rsid w:val="00D44D95"/>
    <w:rsid w:val="00D4656E"/>
    <w:rsid w:val="00D64417"/>
    <w:rsid w:val="00D66097"/>
    <w:rsid w:val="00D90F15"/>
    <w:rsid w:val="00D916CE"/>
    <w:rsid w:val="00DC0757"/>
    <w:rsid w:val="00DC5924"/>
    <w:rsid w:val="00DD4720"/>
    <w:rsid w:val="00DE10B9"/>
    <w:rsid w:val="00DE7A4B"/>
    <w:rsid w:val="00DF1D1E"/>
    <w:rsid w:val="00E02CE5"/>
    <w:rsid w:val="00E03B1E"/>
    <w:rsid w:val="00E20372"/>
    <w:rsid w:val="00E24020"/>
    <w:rsid w:val="00E42E65"/>
    <w:rsid w:val="00E65277"/>
    <w:rsid w:val="00E66316"/>
    <w:rsid w:val="00E67430"/>
    <w:rsid w:val="00E728DA"/>
    <w:rsid w:val="00E813A3"/>
    <w:rsid w:val="00EA28D2"/>
    <w:rsid w:val="00EA69D7"/>
    <w:rsid w:val="00EC5BC3"/>
    <w:rsid w:val="00ED30A0"/>
    <w:rsid w:val="00ED4950"/>
    <w:rsid w:val="00ED4BB7"/>
    <w:rsid w:val="00EE7F02"/>
    <w:rsid w:val="00EF3F15"/>
    <w:rsid w:val="00F00179"/>
    <w:rsid w:val="00F00C43"/>
    <w:rsid w:val="00F16208"/>
    <w:rsid w:val="00F357B0"/>
    <w:rsid w:val="00F46008"/>
    <w:rsid w:val="00F4689B"/>
    <w:rsid w:val="00F47D24"/>
    <w:rsid w:val="00F503AC"/>
    <w:rsid w:val="00F5558B"/>
    <w:rsid w:val="00FA0421"/>
    <w:rsid w:val="00FA279C"/>
    <w:rsid w:val="00FA6893"/>
    <w:rsid w:val="00FB3209"/>
    <w:rsid w:val="00FB47F5"/>
    <w:rsid w:val="00FC07DC"/>
    <w:rsid w:val="00FE146B"/>
    <w:rsid w:val="00FE4D7A"/>
    <w:rsid w:val="00FF34AB"/>
    <w:rsid w:val="00FF4ECE"/>
    <w:rsid w:val="018D6C1A"/>
    <w:rsid w:val="01C1D17F"/>
    <w:rsid w:val="040FCBFE"/>
    <w:rsid w:val="0551B739"/>
    <w:rsid w:val="058ABD41"/>
    <w:rsid w:val="063AF267"/>
    <w:rsid w:val="06D5A92B"/>
    <w:rsid w:val="07A5B815"/>
    <w:rsid w:val="0ADCBB94"/>
    <w:rsid w:val="0CBBF68E"/>
    <w:rsid w:val="127F8A7D"/>
    <w:rsid w:val="130E118D"/>
    <w:rsid w:val="1ABE79EF"/>
    <w:rsid w:val="1AC24066"/>
    <w:rsid w:val="1AE98153"/>
    <w:rsid w:val="1EEAFE24"/>
    <w:rsid w:val="1F0D851C"/>
    <w:rsid w:val="20FDAFE3"/>
    <w:rsid w:val="2180F024"/>
    <w:rsid w:val="23B4E74A"/>
    <w:rsid w:val="23E0E547"/>
    <w:rsid w:val="279299D6"/>
    <w:rsid w:val="286F47EB"/>
    <w:rsid w:val="2898B47E"/>
    <w:rsid w:val="2A552048"/>
    <w:rsid w:val="2C4F8B59"/>
    <w:rsid w:val="2EA45927"/>
    <w:rsid w:val="311F55EF"/>
    <w:rsid w:val="338BB6B9"/>
    <w:rsid w:val="3750B836"/>
    <w:rsid w:val="37CEFD87"/>
    <w:rsid w:val="38A8184A"/>
    <w:rsid w:val="3A99D3DC"/>
    <w:rsid w:val="3B94050D"/>
    <w:rsid w:val="3CECD5FB"/>
    <w:rsid w:val="3D94CFDC"/>
    <w:rsid w:val="414E448B"/>
    <w:rsid w:val="43B3724F"/>
    <w:rsid w:val="45FAAA73"/>
    <w:rsid w:val="474C0D29"/>
    <w:rsid w:val="478D7049"/>
    <w:rsid w:val="4796A945"/>
    <w:rsid w:val="47FD989C"/>
    <w:rsid w:val="48AA205A"/>
    <w:rsid w:val="4A270B24"/>
    <w:rsid w:val="4D52E85A"/>
    <w:rsid w:val="4F361E31"/>
    <w:rsid w:val="5272752E"/>
    <w:rsid w:val="52AAFDA4"/>
    <w:rsid w:val="547D12CD"/>
    <w:rsid w:val="55AC8F46"/>
    <w:rsid w:val="573A0F50"/>
    <w:rsid w:val="57843043"/>
    <w:rsid w:val="5811A8AF"/>
    <w:rsid w:val="66DB4F09"/>
    <w:rsid w:val="67D49D2C"/>
    <w:rsid w:val="67F352F2"/>
    <w:rsid w:val="688BB692"/>
    <w:rsid w:val="68E89934"/>
    <w:rsid w:val="69F1CD83"/>
    <w:rsid w:val="6B473667"/>
    <w:rsid w:val="6B724883"/>
    <w:rsid w:val="6BE29FFE"/>
    <w:rsid w:val="6D9140F0"/>
    <w:rsid w:val="704D523A"/>
    <w:rsid w:val="720F834A"/>
    <w:rsid w:val="73900EA1"/>
    <w:rsid w:val="73E90576"/>
    <w:rsid w:val="7461A7F1"/>
    <w:rsid w:val="7613DE28"/>
    <w:rsid w:val="76432F5F"/>
    <w:rsid w:val="781C4260"/>
    <w:rsid w:val="786BA181"/>
    <w:rsid w:val="7B672494"/>
    <w:rsid w:val="7E26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88ED"/>
  <w15:docId w15:val="{4283F575-65F7-4968-A3B1-7928381E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21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14A"/>
  </w:style>
  <w:style w:type="paragraph" w:styleId="Zpat">
    <w:name w:val="footer"/>
    <w:basedOn w:val="Normln"/>
    <w:link w:val="ZpatChar"/>
    <w:uiPriority w:val="99"/>
    <w:unhideWhenUsed/>
    <w:rsid w:val="00672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14A"/>
  </w:style>
  <w:style w:type="character" w:styleId="Hypertextovodkaz">
    <w:name w:val="Hyperlink"/>
    <w:basedOn w:val="Standardnpsmoodstavce"/>
    <w:uiPriority w:val="99"/>
    <w:unhideWhenUsed/>
    <w:rsid w:val="00EF3F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F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3F1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F15"/>
    <w:rPr>
      <w:b/>
      <w:bCs/>
      <w:sz w:val="20"/>
      <w:szCs w:val="20"/>
    </w:rPr>
  </w:style>
  <w:style w:type="table" w:customStyle="1" w:styleId="TableNormal1">
    <w:name w:val="Table Normal1"/>
    <w:rsid w:val="00345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23FD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C119A5"/>
  </w:style>
  <w:style w:type="table" w:styleId="Mkatabulky">
    <w:name w:val="Table Grid"/>
    <w:basedOn w:val="Normlntabulka"/>
    <w:uiPriority w:val="39"/>
    <w:rsid w:val="008A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044A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iosmrst.cz" TargetMode="External"/><Relationship Id="rId18" Type="http://schemas.openxmlformats.org/officeDocument/2006/relationships/hyperlink" Target="https://www.czu.cz/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events/1671129074097316/?acontext=%7B%22source%22%3A%2229%22%2C%22ref_notif_type%22%3A%22events_add_page_cohost%22%2C%22action_history%22%3A%22null%22%7D&amp;notif_id=1780319564566135&amp;notif_t=events_add_page_cohost&amp;ref=notif" TargetMode="External"/><Relationship Id="rId17" Type="http://schemas.openxmlformats.org/officeDocument/2006/relationships/hyperlink" Target="http://www.carc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bot.cas.cz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inaturalist.org/projects/biosmrst-2025" TargetMode="External"/><Relationship Id="rId11" Type="http://schemas.openxmlformats.org/officeDocument/2006/relationships/hyperlink" Target="https://www.forestinvasion.cz/events/discover-forest-invaders-around-cz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erchova@fzp.czu.cz" TargetMode="External"/><Relationship Id="rId10" Type="http://schemas.openxmlformats.org/officeDocument/2006/relationships/hyperlink" Target="https://www.facebook.com/events/1027920229659881/?acontext=%7B%22event_action_history%22%3A%5b%7B%22surface%22%3A%22search%22%7D%2C%7B%22mechanism%22%3A%22attachment%22%2C%22surface%22%3A%22newsfeed%22%7D%5d%2C%22ref_notif_type%22%3Anull%7D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zp.gov.cz/cz/agenda/priroda-a-krajina/nepuvodni-a-invazni-druhy/odborne-podklady-a-metodiky" TargetMode="External"/><Relationship Id="rId14" Type="http://schemas.openxmlformats.org/officeDocument/2006/relationships/hyperlink" Target="mailto:jirislavskuhrovec@gmail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1310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Links>
    <vt:vector size="60" baseType="variant">
      <vt:variant>
        <vt:i4>3538997</vt:i4>
      </vt:variant>
      <vt:variant>
        <vt:i4>27</vt:i4>
      </vt:variant>
      <vt:variant>
        <vt:i4>0</vt:i4>
      </vt:variant>
      <vt:variant>
        <vt:i4>5</vt:i4>
      </vt:variant>
      <vt:variant>
        <vt:lpwstr>http://www.ibot.cas.cz/</vt:lpwstr>
      </vt:variant>
      <vt:variant>
        <vt:lpwstr/>
      </vt:variant>
      <vt:variant>
        <vt:i4>7340120</vt:i4>
      </vt:variant>
      <vt:variant>
        <vt:i4>21</vt:i4>
      </vt:variant>
      <vt:variant>
        <vt:i4>0</vt:i4>
      </vt:variant>
      <vt:variant>
        <vt:i4>5</vt:i4>
      </vt:variant>
      <vt:variant>
        <vt:lpwstr>mailto:katerina.stajerova@ibot.cas.cz</vt:lpwstr>
      </vt:variant>
      <vt:variant>
        <vt:lpwstr/>
      </vt:variant>
      <vt:variant>
        <vt:i4>7143516</vt:i4>
      </vt:variant>
      <vt:variant>
        <vt:i4>18</vt:i4>
      </vt:variant>
      <vt:variant>
        <vt:i4>0</vt:i4>
      </vt:variant>
      <vt:variant>
        <vt:i4>5</vt:i4>
      </vt:variant>
      <vt:variant>
        <vt:lpwstr>mailto:jirislavskuhrovec@gmail.com</vt:lpwstr>
      </vt:variant>
      <vt:variant>
        <vt:lpwstr/>
      </vt:variant>
      <vt:variant>
        <vt:i4>4259847</vt:i4>
      </vt:variant>
      <vt:variant>
        <vt:i4>15</vt:i4>
      </vt:variant>
      <vt:variant>
        <vt:i4>0</vt:i4>
      </vt:variant>
      <vt:variant>
        <vt:i4>5</vt:i4>
      </vt:variant>
      <vt:variant>
        <vt:lpwstr>https://biosmrst.cz/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https://www.entospol.cz/</vt:lpwstr>
      </vt:variant>
      <vt:variant>
        <vt:lpwstr/>
      </vt:variant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>http://www.birdlife.cz/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http://www.birdlife.cz/</vt:lpwstr>
      </vt:variant>
      <vt:variant>
        <vt:lpwstr/>
      </vt:variant>
      <vt:variant>
        <vt:i4>3670069</vt:i4>
      </vt:variant>
      <vt:variant>
        <vt:i4>3</vt:i4>
      </vt:variant>
      <vt:variant>
        <vt:i4>0</vt:i4>
      </vt:variant>
      <vt:variant>
        <vt:i4>5</vt:i4>
      </vt:variant>
      <vt:variant>
        <vt:lpwstr>https://iasbioblitz.creaf.cat/</vt:lpwstr>
      </vt:variant>
      <vt:variant>
        <vt:lpwstr/>
      </vt:variant>
      <vt:variant>
        <vt:i4>5046363</vt:i4>
      </vt:variant>
      <vt:variant>
        <vt:i4>0</vt:i4>
      </vt:variant>
      <vt:variant>
        <vt:i4>0</vt:i4>
      </vt:variant>
      <vt:variant>
        <vt:i4>5</vt:i4>
      </vt:variant>
      <vt:variant>
        <vt:lpwstr>https://www.inaturalist.org/projects/ias-bioblitz-czech-republic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Miroslava</dc:creator>
  <cp:keywords/>
  <cp:lastModifiedBy>Dvořáková Miroslava</cp:lastModifiedBy>
  <cp:revision>57</cp:revision>
  <dcterms:created xsi:type="dcterms:W3CDTF">2026-06-02T06:32:00Z</dcterms:created>
  <dcterms:modified xsi:type="dcterms:W3CDTF">2026-06-08T06:37:00Z</dcterms:modified>
</cp:coreProperties>
</file>