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E886B" w14:textId="24C6CADD" w:rsidR="007C502B" w:rsidRDefault="001554FE">
      <w:pPr>
        <w:rPr>
          <w:b/>
          <w:bCs/>
        </w:rPr>
      </w:pPr>
      <w:r w:rsidRPr="001533CA">
        <w:rPr>
          <w:b/>
          <w:bCs/>
        </w:rPr>
        <w:t xml:space="preserve">Nenápadné </w:t>
      </w:r>
      <w:r>
        <w:rPr>
          <w:b/>
          <w:bCs/>
        </w:rPr>
        <w:t xml:space="preserve">start-stop </w:t>
      </w:r>
      <w:r w:rsidR="009000A1">
        <w:rPr>
          <w:b/>
          <w:bCs/>
        </w:rPr>
        <w:t>„brány“</w:t>
      </w:r>
      <w:r w:rsidRPr="001533CA">
        <w:rPr>
          <w:b/>
          <w:bCs/>
        </w:rPr>
        <w:t xml:space="preserve"> </w:t>
      </w:r>
      <w:r w:rsidR="004D3CDC">
        <w:rPr>
          <w:b/>
          <w:bCs/>
        </w:rPr>
        <w:t>regulují</w:t>
      </w:r>
      <w:r>
        <w:rPr>
          <w:b/>
          <w:bCs/>
        </w:rPr>
        <w:t xml:space="preserve"> </w:t>
      </w:r>
      <w:r w:rsidRPr="001533CA">
        <w:rPr>
          <w:b/>
          <w:bCs/>
        </w:rPr>
        <w:t xml:space="preserve">tvorbu </w:t>
      </w:r>
      <w:r w:rsidR="00D33E3A">
        <w:rPr>
          <w:b/>
          <w:bCs/>
        </w:rPr>
        <w:t>bílkovin v buňce</w:t>
      </w:r>
    </w:p>
    <w:p w14:paraId="3AD8EED1" w14:textId="387749EB" w:rsidR="001554FE" w:rsidRPr="00CE45B6" w:rsidRDefault="00F857FB">
      <w:pPr>
        <w:rPr>
          <w:b/>
          <w:bCs/>
        </w:rPr>
      </w:pPr>
      <w:r w:rsidRPr="00F857FB">
        <w:rPr>
          <w:b/>
          <w:bCs/>
        </w:rPr>
        <w:t>Mezinárodní tým vědců popsal dosud přehlížený mechanismus, který pomáhá buňkám korigovat hladinu důležitých bílkovin.</w:t>
      </w:r>
      <w:r w:rsidRPr="009129C4">
        <w:t xml:space="preserve"> </w:t>
      </w:r>
      <w:r w:rsidR="001554FE" w:rsidRPr="00CE45B6">
        <w:rPr>
          <w:b/>
          <w:bCs/>
        </w:rPr>
        <w:t xml:space="preserve">Studie publikovaná v časopise </w:t>
      </w:r>
      <w:r w:rsidR="001554FE" w:rsidRPr="00CE45B6">
        <w:rPr>
          <w:b/>
          <w:bCs/>
          <w:i/>
          <w:iCs/>
        </w:rPr>
        <w:t>Nucleic Acids Research</w:t>
      </w:r>
      <w:r w:rsidR="001554FE" w:rsidRPr="00CE45B6">
        <w:rPr>
          <w:b/>
          <w:bCs/>
        </w:rPr>
        <w:t xml:space="preserve"> ukazuje, že krátké </w:t>
      </w:r>
      <w:r w:rsidR="00CF4622" w:rsidRPr="00CE45B6">
        <w:rPr>
          <w:b/>
          <w:bCs/>
        </w:rPr>
        <w:t>regulační</w:t>
      </w:r>
      <w:r w:rsidR="001554FE" w:rsidRPr="00CE45B6">
        <w:rPr>
          <w:b/>
          <w:bCs/>
        </w:rPr>
        <w:t xml:space="preserve"> </w:t>
      </w:r>
      <w:r w:rsidR="0023284A" w:rsidRPr="00CE45B6">
        <w:rPr>
          <w:b/>
          <w:bCs/>
        </w:rPr>
        <w:t xml:space="preserve">„start–stop“ </w:t>
      </w:r>
      <w:r w:rsidR="001554FE" w:rsidRPr="00CE45B6">
        <w:rPr>
          <w:b/>
          <w:bCs/>
        </w:rPr>
        <w:t xml:space="preserve">prvky fungují jako mimořádně účinné brzdy proteinové syntézy. </w:t>
      </w:r>
      <w:r w:rsidR="00D33E3A" w:rsidRPr="00CE45B6">
        <w:rPr>
          <w:b/>
          <w:bCs/>
        </w:rPr>
        <w:t xml:space="preserve">Ve srovnání s dosud známými regulačními sekvencemi se ukázalo, že dokážou </w:t>
      </w:r>
      <w:r w:rsidR="008F597D">
        <w:rPr>
          <w:b/>
          <w:bCs/>
        </w:rPr>
        <w:t>tlumit</w:t>
      </w:r>
      <w:r w:rsidR="00D33E3A" w:rsidRPr="00CE45B6">
        <w:rPr>
          <w:b/>
          <w:bCs/>
        </w:rPr>
        <w:t xml:space="preserve"> tvorbu proteinů ještě účinněji</w:t>
      </w:r>
      <w:r w:rsidR="00285A4B">
        <w:rPr>
          <w:b/>
          <w:bCs/>
        </w:rPr>
        <w:t xml:space="preserve">. Současně umožňují udržovat v buňce nízkou, ale stabilní hladinu důležitých </w:t>
      </w:r>
      <w:r w:rsidR="005B068C">
        <w:rPr>
          <w:b/>
          <w:bCs/>
        </w:rPr>
        <w:t>proteinů</w:t>
      </w:r>
      <w:r w:rsidR="00285A4B">
        <w:rPr>
          <w:b/>
          <w:bCs/>
        </w:rPr>
        <w:t xml:space="preserve"> i </w:t>
      </w:r>
      <w:r w:rsidR="00EF178C">
        <w:rPr>
          <w:b/>
          <w:bCs/>
        </w:rPr>
        <w:t>během</w:t>
      </w:r>
      <w:r w:rsidR="00285A4B">
        <w:rPr>
          <w:b/>
          <w:bCs/>
        </w:rPr>
        <w:t xml:space="preserve"> stresu.</w:t>
      </w:r>
      <w:r w:rsidR="00D33E3A" w:rsidRPr="00CE45B6">
        <w:rPr>
          <w:b/>
          <w:bCs/>
        </w:rPr>
        <w:t xml:space="preserve"> </w:t>
      </w:r>
      <w:r w:rsidR="001554FE" w:rsidRPr="00CE45B6">
        <w:rPr>
          <w:b/>
          <w:bCs/>
        </w:rPr>
        <w:t>Na studii se podíleli vědci z USA, České republiky, Kanady a Švédska. Spoluautorem a jedním z korespondenčních autorů je Leoš Shivaya Valášek</w:t>
      </w:r>
      <w:r w:rsidR="00241762">
        <w:rPr>
          <w:b/>
          <w:bCs/>
        </w:rPr>
        <w:t>, vedoucí</w:t>
      </w:r>
      <w:r w:rsidR="001554FE" w:rsidRPr="00CE45B6">
        <w:rPr>
          <w:b/>
          <w:bCs/>
        </w:rPr>
        <w:t xml:space="preserve"> Laboratoře regulace genové exprese Mikrobiologického ústavu AV ČR. </w:t>
      </w:r>
    </w:p>
    <w:p w14:paraId="2DC1F39B" w14:textId="59E2C749" w:rsidR="001554FE" w:rsidRDefault="001554FE">
      <w:r w:rsidRPr="001533CA">
        <w:t>Při výrobě bílkovin ribozomy</w:t>
      </w:r>
      <w:r w:rsidR="00CF4622">
        <w:t xml:space="preserve"> čtou</w:t>
      </w:r>
      <w:r w:rsidR="00365156">
        <w:t xml:space="preserve"> a překládají</w:t>
      </w:r>
      <w:r w:rsidR="00CF4622">
        <w:t xml:space="preserve"> </w:t>
      </w:r>
      <w:r w:rsidRPr="001533CA">
        <w:t>informac</w:t>
      </w:r>
      <w:r w:rsidR="00365156">
        <w:t>i</w:t>
      </w:r>
      <w:r w:rsidRPr="001533CA">
        <w:t xml:space="preserve"> z molekuly mRNA</w:t>
      </w:r>
      <w:r w:rsidR="00365156">
        <w:t xml:space="preserve"> do aminokyselin, které </w:t>
      </w:r>
      <w:r w:rsidR="00CF4622">
        <w:t xml:space="preserve">se </w:t>
      </w:r>
      <w:r w:rsidR="00DA0228">
        <w:t xml:space="preserve">průběžně </w:t>
      </w:r>
      <w:r w:rsidR="00CF4622">
        <w:t>skládají do nové bílkoviny</w:t>
      </w:r>
      <w:r w:rsidRPr="001533CA">
        <w:t>.</w:t>
      </w:r>
      <w:r w:rsidR="000028B6">
        <w:t xml:space="preserve"> N</w:t>
      </w:r>
      <w:r w:rsidR="000028B6" w:rsidRPr="000028B6">
        <w:t>a začátku mnoha mRNA se nacház</w:t>
      </w:r>
      <w:r w:rsidR="00A9699D">
        <w:t>í</w:t>
      </w:r>
      <w:r w:rsidR="000028B6" w:rsidRPr="000028B6">
        <w:t xml:space="preserve"> krátké regulační úseky, které tento proces zpomalují nebo upravují</w:t>
      </w:r>
      <w:r w:rsidR="000028B6">
        <w:t>.</w:t>
      </w:r>
      <w:r w:rsidRPr="001533CA">
        <w:t xml:space="preserve"> Vědci </w:t>
      </w:r>
      <w:r>
        <w:t>se zaměřili na</w:t>
      </w:r>
      <w:r w:rsidRPr="001533CA">
        <w:t xml:space="preserve"> zvláštní sekvenc</w:t>
      </w:r>
      <w:r w:rsidR="00365156">
        <w:t>i</w:t>
      </w:r>
      <w:r w:rsidRPr="001533CA">
        <w:t>, kde je startovací signál okamžitě následován signálem stop. Ribozom tak dostane pokyn začít i skončit prakticky ve stejném okamžiku. Přestože se takové uspořádání může zdát nelogické, ukázalo se jako důležitý regulační nástroj.</w:t>
      </w:r>
    </w:p>
    <w:p w14:paraId="0D70E626" w14:textId="5C8B7176" w:rsidR="000839EC" w:rsidRDefault="000839EC">
      <w:r w:rsidRPr="001533CA">
        <w:t>Start–stop motivy se nacházejí ve více než 1400 lidských genech</w:t>
      </w:r>
      <w:r w:rsidR="00DF1D34">
        <w:t xml:space="preserve">, </w:t>
      </w:r>
      <w:r w:rsidR="00DF1D34" w:rsidRPr="00DF1D34">
        <w:t xml:space="preserve">vyskytují </w:t>
      </w:r>
      <w:r w:rsidR="00DF1D34">
        <w:t xml:space="preserve">se často </w:t>
      </w:r>
      <w:r w:rsidR="00DF1D34" w:rsidRPr="00DF1D34">
        <w:t xml:space="preserve">v genech </w:t>
      </w:r>
      <w:r w:rsidR="000D3B06" w:rsidRPr="000D3B06">
        <w:t>řídících buněčné signální dráhy, stresovou odpověď nebo činnost transkripčních faktorů – tedy proteinů, které regulují aktivitu dalších genů</w:t>
      </w:r>
      <w:r w:rsidR="00DF1D34" w:rsidRPr="00DF1D34">
        <w:t>.</w:t>
      </w:r>
      <w:r w:rsidR="00DF1D34">
        <w:t xml:space="preserve"> </w:t>
      </w:r>
      <w:r w:rsidRPr="001533CA">
        <w:t xml:space="preserve">Takové geny musí být v buňce pod velmi přísnou kontrolou, protože i malé změny množství </w:t>
      </w:r>
      <w:r w:rsidR="00AB1B77">
        <w:t xml:space="preserve">jejich produktů </w:t>
      </w:r>
      <w:r w:rsidRPr="001533CA">
        <w:t>mohou mít významné biologické důsledky.</w:t>
      </w:r>
    </w:p>
    <w:p w14:paraId="0956AB3B" w14:textId="77777777" w:rsidR="0023284A" w:rsidRPr="001A788C" w:rsidRDefault="0023284A" w:rsidP="0023284A">
      <w:pPr>
        <w:rPr>
          <w:b/>
          <w:bCs/>
        </w:rPr>
      </w:pPr>
      <w:r w:rsidRPr="001A788C">
        <w:rPr>
          <w:b/>
          <w:bCs/>
        </w:rPr>
        <w:t>Odolnost vůči stresu</w:t>
      </w:r>
    </w:p>
    <w:p w14:paraId="1D186370" w14:textId="5B9985A5" w:rsidR="005114D3" w:rsidRDefault="0089745D" w:rsidP="0032301D">
      <w:r>
        <w:t xml:space="preserve">Vědci </w:t>
      </w:r>
      <w:r w:rsidR="00DF1D34">
        <w:t>zkoumali</w:t>
      </w:r>
      <w:r w:rsidR="004451A7">
        <w:t xml:space="preserve"> </w:t>
      </w:r>
      <w:r>
        <w:t>regulační mechanism</w:t>
      </w:r>
      <w:r w:rsidR="00B4078E">
        <w:t>y</w:t>
      </w:r>
      <w:r>
        <w:t xml:space="preserve"> během stresových podmínek</w:t>
      </w:r>
      <w:r w:rsidR="00B71550">
        <w:t xml:space="preserve"> mimo jiné také</w:t>
      </w:r>
      <w:r w:rsidR="00501C87">
        <w:t xml:space="preserve"> u genu ATF4, který hraje </w:t>
      </w:r>
      <w:r w:rsidR="00501C87" w:rsidRPr="001533CA">
        <w:t>klíčovou roli v tzv. integrované stresové odpovědi buněk</w:t>
      </w:r>
      <w:r>
        <w:t xml:space="preserve">. </w:t>
      </w:r>
      <w:r w:rsidR="00724711" w:rsidRPr="00724711">
        <w:t>Když je buňka vystavena stresu, běžné regulační mechanismy často mění svo</w:t>
      </w:r>
      <w:r w:rsidR="005114D3">
        <w:t>ji</w:t>
      </w:r>
      <w:r w:rsidR="00724711" w:rsidRPr="00724711">
        <w:t xml:space="preserve"> aktivitu</w:t>
      </w:r>
      <w:r w:rsidR="00724711">
        <w:t xml:space="preserve"> a celková syntéza proteinů</w:t>
      </w:r>
      <w:r w:rsidR="005114D3">
        <w:t xml:space="preserve"> je omezena</w:t>
      </w:r>
      <w:r w:rsidR="00724711">
        <w:t xml:space="preserve">. </w:t>
      </w:r>
      <w:r w:rsidR="005114D3" w:rsidRPr="005114D3">
        <w:t>Autoři ukázali, že regulace zprostředkovaná start–stop prvky je do značné míry nezávislá na</w:t>
      </w:r>
      <w:r w:rsidR="00583F21">
        <w:t xml:space="preserve"> celkovém útlumu produkce proteinů během buněčného stresu. </w:t>
      </w:r>
    </w:p>
    <w:p w14:paraId="3767337D" w14:textId="2D56702C" w:rsidR="001554FE" w:rsidRPr="00407AB7" w:rsidRDefault="00407AB7">
      <w:pPr>
        <w:rPr>
          <w:b/>
          <w:bCs/>
        </w:rPr>
      </w:pPr>
      <w:r w:rsidRPr="001533CA">
        <w:rPr>
          <w:b/>
          <w:bCs/>
        </w:rPr>
        <w:t>Silnější brzda než známé regulační prvky</w:t>
      </w:r>
    </w:p>
    <w:p w14:paraId="2460EC8E" w14:textId="77777777" w:rsidR="005114D3" w:rsidRDefault="0023284A" w:rsidP="0089326F">
      <w:r>
        <w:t>Tým</w:t>
      </w:r>
      <w:r w:rsidR="00407AB7" w:rsidRPr="001533CA">
        <w:t xml:space="preserve"> porovn</w:t>
      </w:r>
      <w:r w:rsidR="00FA199F">
        <w:t>al</w:t>
      </w:r>
      <w:r w:rsidR="00407AB7" w:rsidRPr="001533CA">
        <w:t xml:space="preserve"> start–stop sekvence s podobnými regulačními elementy</w:t>
      </w:r>
      <w:r w:rsidR="004148C5">
        <w:t xml:space="preserve"> v</w:t>
      </w:r>
      <w:r w:rsidR="00B71550">
        <w:t> </w:t>
      </w:r>
      <w:r w:rsidR="004148C5">
        <w:t>buňce</w:t>
      </w:r>
      <w:r w:rsidR="00B71550">
        <w:t xml:space="preserve"> (označovanými jako uTranslon</w:t>
      </w:r>
      <w:r w:rsidR="005114D3">
        <w:t>s</w:t>
      </w:r>
      <w:r w:rsidR="00B71550">
        <w:t>)</w:t>
      </w:r>
      <w:r w:rsidR="00407AB7" w:rsidRPr="001533CA">
        <w:t>. Přestože oba typy prvků tlumí tvorbu proteinů, start–stop sekvence se ukázaly jako výrazně účinnější.</w:t>
      </w:r>
      <w:r w:rsidR="00CA7F4A">
        <w:t xml:space="preserve"> </w:t>
      </w:r>
      <w:r w:rsidR="00CA7F4A" w:rsidRPr="001533CA">
        <w:t xml:space="preserve">Ribozomy se na nich zdržují déle, </w:t>
      </w:r>
      <w:r w:rsidR="00FB2A4F">
        <w:t>než přejdou</w:t>
      </w:r>
      <w:r w:rsidR="0014658A">
        <w:t xml:space="preserve"> k</w:t>
      </w:r>
      <w:r w:rsidR="00FB2A4F">
        <w:t xml:space="preserve"> </w:t>
      </w:r>
      <w:r w:rsidR="00CA7F4A" w:rsidRPr="001533CA">
        <w:t>hlavní části genu.</w:t>
      </w:r>
      <w:r w:rsidR="00EA594B">
        <w:t xml:space="preserve"> </w:t>
      </w:r>
    </w:p>
    <w:p w14:paraId="4C55B791" w14:textId="76EAFCDF" w:rsidR="0089326F" w:rsidRPr="001533CA" w:rsidRDefault="00EA594B" w:rsidP="0089326F">
      <w:r>
        <w:t xml:space="preserve">Studie </w:t>
      </w:r>
      <w:r w:rsidR="0089326F">
        <w:t xml:space="preserve">tak </w:t>
      </w:r>
      <w:r>
        <w:t>o</w:t>
      </w:r>
      <w:r w:rsidRPr="001533CA">
        <w:t>dhaluje dosud přehlíženou vrstvu regulace genů</w:t>
      </w:r>
      <w:r w:rsidR="00D30CE1">
        <w:t xml:space="preserve">, což </w:t>
      </w:r>
      <w:r w:rsidR="0089326F" w:rsidRPr="001533CA">
        <w:t>může v budoucnu pomoci lépe porozumět nemocem souvisejícím s poruchami tvorby bílkovin, některých nádorových či neurodegenerativních onemocnění.</w:t>
      </w:r>
    </w:p>
    <w:p w14:paraId="63BD5086" w14:textId="3580A03B" w:rsidR="001554FE" w:rsidRPr="003A095A" w:rsidRDefault="005A1D9F">
      <w:pPr>
        <w:rPr>
          <w:color w:val="0070C0"/>
        </w:rPr>
      </w:pPr>
      <w:r w:rsidRPr="003A095A">
        <w:rPr>
          <w:color w:val="0070C0"/>
        </w:rPr>
        <w:lastRenderedPageBreak/>
        <w:t xml:space="preserve">Publikace: Justin Rendleman </w:t>
      </w:r>
      <w:r w:rsidRPr="003A095A">
        <w:rPr>
          <w:i/>
          <w:iCs/>
          <w:color w:val="0070C0"/>
        </w:rPr>
        <w:t>et al</w:t>
      </w:r>
      <w:r w:rsidRPr="003A095A">
        <w:rPr>
          <w:color w:val="0070C0"/>
        </w:rPr>
        <w:t xml:space="preserve">., Elongationless start–stop elements are stress-resilient translation gates that are more repressive than uTranslons. </w:t>
      </w:r>
      <w:r w:rsidRPr="003A095A">
        <w:rPr>
          <w:i/>
          <w:iCs/>
          <w:color w:val="0070C0"/>
        </w:rPr>
        <w:t xml:space="preserve">Nucleic Acids Research </w:t>
      </w:r>
      <w:r w:rsidRPr="003A095A">
        <w:rPr>
          <w:color w:val="0070C0"/>
        </w:rPr>
        <w:t xml:space="preserve">(2026), Volume 54, Issue 13, </w:t>
      </w:r>
      <w:hyperlink r:id="rId4" w:history="1">
        <w:r w:rsidRPr="003A095A">
          <w:rPr>
            <w:rStyle w:val="Hypertextovodkaz"/>
            <w:color w:val="0070C0"/>
          </w:rPr>
          <w:t>https://doi.org/10.1093</w:t>
        </w:r>
        <w:r w:rsidRPr="003A095A">
          <w:rPr>
            <w:rStyle w:val="Hypertextovodkaz"/>
            <w:color w:val="0070C0"/>
          </w:rPr>
          <w:t>/</w:t>
        </w:r>
        <w:r w:rsidRPr="003A095A">
          <w:rPr>
            <w:rStyle w:val="Hypertextovodkaz"/>
            <w:color w:val="0070C0"/>
          </w:rPr>
          <w:t>nar/gkag627</w:t>
        </w:r>
      </w:hyperlink>
    </w:p>
    <w:p w14:paraId="5974300F" w14:textId="77777777" w:rsidR="00C13D8B" w:rsidRDefault="00C13D8B" w:rsidP="00B71550">
      <w:pPr>
        <w:rPr>
          <w:b/>
          <w:bCs/>
        </w:rPr>
      </w:pPr>
    </w:p>
    <w:p w14:paraId="7A80098A" w14:textId="32145F7E" w:rsidR="00B71550" w:rsidRPr="00B71550" w:rsidRDefault="00B71550" w:rsidP="00B71550">
      <w:pPr>
        <w:rPr>
          <w:b/>
          <w:bCs/>
        </w:rPr>
      </w:pPr>
      <w:r w:rsidRPr="00B71550">
        <w:rPr>
          <w:b/>
          <w:bCs/>
        </w:rPr>
        <w:t>Unassuming Start–Stop “Gates” Regulate Protein Production in Cells</w:t>
      </w:r>
    </w:p>
    <w:p w14:paraId="1CFAEF4B" w14:textId="73964DD2" w:rsidR="00B71550" w:rsidRPr="00B71550" w:rsidRDefault="00FA6718" w:rsidP="00B71550">
      <w:pPr>
        <w:rPr>
          <w:b/>
          <w:bCs/>
        </w:rPr>
      </w:pPr>
      <w:r w:rsidRPr="00FA6718">
        <w:rPr>
          <w:b/>
          <w:bCs/>
        </w:rPr>
        <w:t>An international team of scientists has described a previously overlooked mechanism that regulate</w:t>
      </w:r>
      <w:r w:rsidR="000A379E">
        <w:rPr>
          <w:b/>
          <w:bCs/>
        </w:rPr>
        <w:t>s</w:t>
      </w:r>
      <w:r w:rsidRPr="00FA6718">
        <w:rPr>
          <w:b/>
          <w:bCs/>
        </w:rPr>
        <w:t xml:space="preserve"> the levels of important proteins</w:t>
      </w:r>
      <w:r w:rsidR="000A379E">
        <w:rPr>
          <w:b/>
          <w:bCs/>
        </w:rPr>
        <w:t xml:space="preserve"> in human cells</w:t>
      </w:r>
      <w:r w:rsidRPr="00FA6718">
        <w:rPr>
          <w:b/>
          <w:bCs/>
        </w:rPr>
        <w:t>.</w:t>
      </w:r>
      <w:r>
        <w:rPr>
          <w:b/>
          <w:bCs/>
        </w:rPr>
        <w:t xml:space="preserve"> </w:t>
      </w:r>
      <w:r w:rsidR="00B71550" w:rsidRPr="00B71550">
        <w:rPr>
          <w:b/>
          <w:bCs/>
        </w:rPr>
        <w:t xml:space="preserve">A </w:t>
      </w:r>
      <w:r w:rsidR="008B4737">
        <w:rPr>
          <w:b/>
          <w:bCs/>
        </w:rPr>
        <w:t xml:space="preserve">new </w:t>
      </w:r>
      <w:r w:rsidR="00B71550" w:rsidRPr="00B71550">
        <w:rPr>
          <w:b/>
          <w:bCs/>
        </w:rPr>
        <w:t xml:space="preserve">study published in </w:t>
      </w:r>
      <w:r w:rsidR="00B71550" w:rsidRPr="00B71550">
        <w:rPr>
          <w:b/>
          <w:bCs/>
          <w:i/>
          <w:iCs/>
        </w:rPr>
        <w:t>Nucleic Acids Research</w:t>
      </w:r>
      <w:r w:rsidR="00B71550" w:rsidRPr="00B71550">
        <w:rPr>
          <w:b/>
          <w:bCs/>
        </w:rPr>
        <w:t xml:space="preserve"> reveals that short regulatory </w:t>
      </w:r>
      <w:r w:rsidR="008B4737" w:rsidRPr="00B71550">
        <w:rPr>
          <w:b/>
          <w:bCs/>
        </w:rPr>
        <w:t>“</w:t>
      </w:r>
      <w:r w:rsidR="00B71550" w:rsidRPr="00B71550">
        <w:rPr>
          <w:b/>
          <w:bCs/>
        </w:rPr>
        <w:t>start–stop</w:t>
      </w:r>
      <w:r w:rsidR="008B4737">
        <w:rPr>
          <w:b/>
          <w:bCs/>
        </w:rPr>
        <w:t>“</w:t>
      </w:r>
      <w:r w:rsidR="00B71550" w:rsidRPr="00B71550">
        <w:rPr>
          <w:b/>
          <w:bCs/>
        </w:rPr>
        <w:t xml:space="preserve"> elements act as </w:t>
      </w:r>
      <w:r w:rsidR="000A379E">
        <w:rPr>
          <w:b/>
          <w:bCs/>
        </w:rPr>
        <w:t>highly</w:t>
      </w:r>
      <w:r w:rsidR="00B71550" w:rsidRPr="00B71550">
        <w:rPr>
          <w:b/>
          <w:bCs/>
        </w:rPr>
        <w:t xml:space="preserve"> effective </w:t>
      </w:r>
      <w:r w:rsidR="000A379E" w:rsidRPr="000A379E">
        <w:rPr>
          <w:b/>
          <w:bCs/>
        </w:rPr>
        <w:t xml:space="preserve">speed-limiting gates </w:t>
      </w:r>
      <w:r w:rsidR="000A379E">
        <w:rPr>
          <w:b/>
          <w:bCs/>
        </w:rPr>
        <w:t xml:space="preserve">of </w:t>
      </w:r>
      <w:r w:rsidR="00B71550" w:rsidRPr="00B71550">
        <w:rPr>
          <w:b/>
          <w:bCs/>
        </w:rPr>
        <w:t xml:space="preserve">protein synthesis. Compared with previously known regulatory sequences, these elements were found to suppress protein production even more efficiently. At the same time, they help maintain low but stable levels of important proteins in cells, even under stress conditions. </w:t>
      </w:r>
      <w:r w:rsidR="000A379E" w:rsidRPr="000A379E">
        <w:rPr>
          <w:b/>
          <w:bCs/>
        </w:rPr>
        <w:t>The study brought together scientists</w:t>
      </w:r>
      <w:r w:rsidR="000A379E">
        <w:rPr>
          <w:b/>
          <w:bCs/>
        </w:rPr>
        <w:t xml:space="preserve"> </w:t>
      </w:r>
      <w:r w:rsidR="00B71550" w:rsidRPr="00B71550">
        <w:rPr>
          <w:b/>
          <w:bCs/>
        </w:rPr>
        <w:t>from the United States, the Czech Republic, Canada, and Sweden. Leoš Shivaya Valášek</w:t>
      </w:r>
      <w:r w:rsidR="008B4737">
        <w:rPr>
          <w:b/>
          <w:bCs/>
        </w:rPr>
        <w:t>, Head of the</w:t>
      </w:r>
      <w:r w:rsidR="00B71550" w:rsidRPr="00B71550">
        <w:rPr>
          <w:b/>
          <w:bCs/>
        </w:rPr>
        <w:t xml:space="preserve"> Laboratory of Gene Expression Regulation at the Institute of Microbiology of the Czech Academy of Sciences</w:t>
      </w:r>
      <w:r w:rsidR="000A379E">
        <w:rPr>
          <w:b/>
          <w:bCs/>
        </w:rPr>
        <w:t xml:space="preserve"> served as a</w:t>
      </w:r>
      <w:r w:rsidR="000A379E" w:rsidRPr="00B71550">
        <w:rPr>
          <w:b/>
          <w:bCs/>
        </w:rPr>
        <w:t xml:space="preserve"> co-author and corresponding author</w:t>
      </w:r>
      <w:r w:rsidR="000A379E">
        <w:rPr>
          <w:b/>
          <w:bCs/>
        </w:rPr>
        <w:t xml:space="preserve"> of the study.</w:t>
      </w:r>
    </w:p>
    <w:p w14:paraId="61BAC2F9" w14:textId="77777777" w:rsidR="00B71550" w:rsidRPr="00B71550" w:rsidRDefault="00B71550" w:rsidP="00B71550">
      <w:r w:rsidRPr="00B71550">
        <w:t>During protein production, ribosomes read and translate information encoded in messenger RNA (mRNA) into amino acids, which are then assembled into a new protein. The researchers focused on an unusual sequence in which a start signal is immediately followed by a stop signal. As a result, the ribosome receives instructions to begin and terminate translation almost simultaneously. Although such an arrangement may appear illogical, it proved to be an important regulatory tool.</w:t>
      </w:r>
    </w:p>
    <w:p w14:paraId="54D6A32C" w14:textId="21B38D73" w:rsidR="00B71550" w:rsidRPr="00B71550" w:rsidRDefault="00B71550" w:rsidP="00B71550">
      <w:r w:rsidRPr="00B71550">
        <w:t>Start–stop motifs are found in more than 1,400 human genes</w:t>
      </w:r>
      <w:r w:rsidR="000471CC">
        <w:t xml:space="preserve"> and </w:t>
      </w:r>
      <w:r w:rsidR="009B5691" w:rsidRPr="00B71550">
        <w:t xml:space="preserve">are particularly common in </w:t>
      </w:r>
      <w:r w:rsidR="009F1BBF" w:rsidRPr="009F1BBF">
        <w:t>genes that control cellular signaling pathways, the stress response, or the activity of transcription factors—that is, proteins that regulate the activity of other genes</w:t>
      </w:r>
      <w:r w:rsidR="009B5691" w:rsidRPr="009B5691">
        <w:t>.</w:t>
      </w:r>
      <w:r w:rsidR="009B5691">
        <w:t xml:space="preserve"> </w:t>
      </w:r>
      <w:r w:rsidRPr="00B71550">
        <w:t>These genes must be tightly controlled because even small changes in the amount of their protein products can have significant biological consequences.</w:t>
      </w:r>
    </w:p>
    <w:p w14:paraId="493EAB39" w14:textId="77777777" w:rsidR="00B71550" w:rsidRPr="00F05CA2" w:rsidRDefault="00B71550" w:rsidP="00B71550">
      <w:pPr>
        <w:rPr>
          <w:b/>
          <w:bCs/>
        </w:rPr>
      </w:pPr>
      <w:r w:rsidRPr="00F05CA2">
        <w:rPr>
          <w:b/>
          <w:bCs/>
        </w:rPr>
        <w:t>Resilience Under Stress</w:t>
      </w:r>
    </w:p>
    <w:p w14:paraId="04B93FAA" w14:textId="14CF92B7" w:rsidR="00D30CE1" w:rsidRDefault="00B71550" w:rsidP="00B71550">
      <w:r w:rsidRPr="00B71550">
        <w:t xml:space="preserve">The researchers tested the activity of this regulatory mechanism under stress conditions, including in the ATF4 gene, which plays a key role in the so-called integrated stress response. Cellular stress is typically associated with a global reduction in protein synthesis. </w:t>
      </w:r>
      <w:r w:rsidR="00D30CE1" w:rsidRPr="00D30CE1">
        <w:t>The authors demonstrated that regulation mediated by start-stop elements is largely independent of the overall state of translation initiation and therefore remains effective even under cellular stress.</w:t>
      </w:r>
    </w:p>
    <w:p w14:paraId="77E51E0A" w14:textId="77777777" w:rsidR="00B71550" w:rsidRPr="00F05CA2" w:rsidRDefault="00B71550" w:rsidP="00B71550">
      <w:pPr>
        <w:rPr>
          <w:b/>
          <w:bCs/>
        </w:rPr>
      </w:pPr>
      <w:r w:rsidRPr="00F05CA2">
        <w:rPr>
          <w:b/>
          <w:bCs/>
        </w:rPr>
        <w:t>A Stronger Brake Than Known Regulatory Elements</w:t>
      </w:r>
    </w:p>
    <w:p w14:paraId="2BBE6636" w14:textId="38D2EE24" w:rsidR="00B71550" w:rsidRPr="00B71550" w:rsidRDefault="00B71550" w:rsidP="00B71550">
      <w:r w:rsidRPr="00B71550">
        <w:t xml:space="preserve">The team compared start–stop sequences with similar regulatory </w:t>
      </w:r>
      <w:r w:rsidR="00F05CA2">
        <w:t>regions</w:t>
      </w:r>
      <w:r w:rsidRPr="00B71550">
        <w:t xml:space="preserve"> known as uTranslons. Although both types of elements suppress protein </w:t>
      </w:r>
      <w:r w:rsidR="008A1C4E">
        <w:t>synthesis</w:t>
      </w:r>
      <w:r w:rsidRPr="00B71550">
        <w:t xml:space="preserve">, the start–stop </w:t>
      </w:r>
      <w:r w:rsidRPr="00B71550">
        <w:lastRenderedPageBreak/>
        <w:t xml:space="preserve">sequences proved to be significantly more effective. Ribosomes remain associated with these </w:t>
      </w:r>
      <w:r w:rsidR="00F05CA2">
        <w:t>motives</w:t>
      </w:r>
      <w:r w:rsidRPr="00B71550">
        <w:t xml:space="preserve"> for longer before proceeding to the main coding region of the gene.</w:t>
      </w:r>
    </w:p>
    <w:p w14:paraId="3EFA9ED7" w14:textId="4A19E740" w:rsidR="004C7C99" w:rsidRPr="00B71550" w:rsidRDefault="004C7C99" w:rsidP="004C7C99">
      <w:r w:rsidRPr="004C7C99">
        <w:t xml:space="preserve">The </w:t>
      </w:r>
      <w:r>
        <w:t>study</w:t>
      </w:r>
      <w:r w:rsidRPr="004C7C99">
        <w:t xml:space="preserve"> expands our understanding of how cells fine-tune </w:t>
      </w:r>
      <w:r>
        <w:t>protein synthe</w:t>
      </w:r>
      <w:r w:rsidR="006533C0">
        <w:t>s</w:t>
      </w:r>
      <w:r>
        <w:t>is</w:t>
      </w:r>
      <w:r w:rsidRPr="004C7C99">
        <w:t xml:space="preserve"> and may ultimately contribute to research </w:t>
      </w:r>
      <w:proofErr w:type="gramStart"/>
      <w:r w:rsidRPr="004C7C99">
        <w:t xml:space="preserve">on </w:t>
      </w:r>
      <w:r w:rsidR="006533C0">
        <w:t xml:space="preserve"> certain</w:t>
      </w:r>
      <w:proofErr w:type="gramEnd"/>
      <w:r w:rsidR="006533C0">
        <w:t xml:space="preserve"> </w:t>
      </w:r>
      <w:r w:rsidRPr="004C7C99">
        <w:t>cancer</w:t>
      </w:r>
      <w:r w:rsidR="006533C0">
        <w:t xml:space="preserve"> and</w:t>
      </w:r>
      <w:r w:rsidRPr="004C7C99">
        <w:t xml:space="preserve"> neurodegenerative disorders, and other diseases linked to disrupted protein production.</w:t>
      </w:r>
      <w:r>
        <w:t xml:space="preserve"> </w:t>
      </w:r>
    </w:p>
    <w:p w14:paraId="52F93714" w14:textId="77777777" w:rsidR="00B71550" w:rsidRPr="00B71550" w:rsidRDefault="00B71550"/>
    <w:sectPr w:rsidR="00B71550" w:rsidRPr="00B715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4FE"/>
    <w:rsid w:val="000028B6"/>
    <w:rsid w:val="000471CC"/>
    <w:rsid w:val="00064D64"/>
    <w:rsid w:val="000839EC"/>
    <w:rsid w:val="000A379E"/>
    <w:rsid w:val="000D3B06"/>
    <w:rsid w:val="00106A01"/>
    <w:rsid w:val="0014658A"/>
    <w:rsid w:val="001554FE"/>
    <w:rsid w:val="00177179"/>
    <w:rsid w:val="00184916"/>
    <w:rsid w:val="001A263C"/>
    <w:rsid w:val="001A788C"/>
    <w:rsid w:val="001B2A24"/>
    <w:rsid w:val="001F6805"/>
    <w:rsid w:val="0023284A"/>
    <w:rsid w:val="00241762"/>
    <w:rsid w:val="00285A4B"/>
    <w:rsid w:val="003049B1"/>
    <w:rsid w:val="0032301D"/>
    <w:rsid w:val="003339F8"/>
    <w:rsid w:val="00365156"/>
    <w:rsid w:val="003A095A"/>
    <w:rsid w:val="00407AB7"/>
    <w:rsid w:val="004148C5"/>
    <w:rsid w:val="004451A7"/>
    <w:rsid w:val="004C2A87"/>
    <w:rsid w:val="004C7C99"/>
    <w:rsid w:val="004D3CDC"/>
    <w:rsid w:val="00501C87"/>
    <w:rsid w:val="005114D3"/>
    <w:rsid w:val="00583F21"/>
    <w:rsid w:val="005A1D9F"/>
    <w:rsid w:val="005B068C"/>
    <w:rsid w:val="00641100"/>
    <w:rsid w:val="00647D83"/>
    <w:rsid w:val="006533C0"/>
    <w:rsid w:val="006A3708"/>
    <w:rsid w:val="006D1EC5"/>
    <w:rsid w:val="006E6694"/>
    <w:rsid w:val="00724711"/>
    <w:rsid w:val="00740A24"/>
    <w:rsid w:val="0075167F"/>
    <w:rsid w:val="007C502B"/>
    <w:rsid w:val="007C5ED1"/>
    <w:rsid w:val="0082603E"/>
    <w:rsid w:val="00884BE3"/>
    <w:rsid w:val="0089326F"/>
    <w:rsid w:val="0089745D"/>
    <w:rsid w:val="00897FDB"/>
    <w:rsid w:val="008A1C4E"/>
    <w:rsid w:val="008B4737"/>
    <w:rsid w:val="008F597D"/>
    <w:rsid w:val="009000A1"/>
    <w:rsid w:val="009174FA"/>
    <w:rsid w:val="009B5691"/>
    <w:rsid w:val="009E48E8"/>
    <w:rsid w:val="009F1BBF"/>
    <w:rsid w:val="00A9699D"/>
    <w:rsid w:val="00AB1B77"/>
    <w:rsid w:val="00AB3BBE"/>
    <w:rsid w:val="00B07D74"/>
    <w:rsid w:val="00B4078E"/>
    <w:rsid w:val="00B6154B"/>
    <w:rsid w:val="00B71550"/>
    <w:rsid w:val="00B915C0"/>
    <w:rsid w:val="00BE2A41"/>
    <w:rsid w:val="00C13D8B"/>
    <w:rsid w:val="00C41773"/>
    <w:rsid w:val="00CA7F4A"/>
    <w:rsid w:val="00CB35B6"/>
    <w:rsid w:val="00CD3B2D"/>
    <w:rsid w:val="00CE45B6"/>
    <w:rsid w:val="00CF4622"/>
    <w:rsid w:val="00D23F5C"/>
    <w:rsid w:val="00D27EA0"/>
    <w:rsid w:val="00D30CE1"/>
    <w:rsid w:val="00D33E3A"/>
    <w:rsid w:val="00D36F49"/>
    <w:rsid w:val="00DA0228"/>
    <w:rsid w:val="00DF1D34"/>
    <w:rsid w:val="00E6681F"/>
    <w:rsid w:val="00EA594B"/>
    <w:rsid w:val="00EF0678"/>
    <w:rsid w:val="00EF178C"/>
    <w:rsid w:val="00F05CA2"/>
    <w:rsid w:val="00F71470"/>
    <w:rsid w:val="00F857FB"/>
    <w:rsid w:val="00FA199F"/>
    <w:rsid w:val="00FA6718"/>
    <w:rsid w:val="00FB2A4F"/>
    <w:rsid w:val="00FE2DE7"/>
    <w:rsid w:val="00FE6E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2F3CB"/>
  <w15:chartTrackingRefBased/>
  <w15:docId w15:val="{878EC82F-ADB8-4165-968B-552DB24C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554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554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554F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554F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554F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554F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554F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554F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554F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554F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554F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554F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554F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554F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554F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554F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554F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554FE"/>
    <w:rPr>
      <w:rFonts w:eastAsiaTheme="majorEastAsia" w:cstheme="majorBidi"/>
      <w:color w:val="272727" w:themeColor="text1" w:themeTint="D8"/>
    </w:rPr>
  </w:style>
  <w:style w:type="paragraph" w:styleId="Nzev">
    <w:name w:val="Title"/>
    <w:basedOn w:val="Normln"/>
    <w:next w:val="Normln"/>
    <w:link w:val="NzevChar"/>
    <w:uiPriority w:val="10"/>
    <w:qFormat/>
    <w:rsid w:val="001554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554F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554F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554F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554FE"/>
    <w:pPr>
      <w:spacing w:before="160"/>
      <w:jc w:val="center"/>
    </w:pPr>
    <w:rPr>
      <w:i/>
      <w:iCs/>
      <w:color w:val="404040" w:themeColor="text1" w:themeTint="BF"/>
    </w:rPr>
  </w:style>
  <w:style w:type="character" w:customStyle="1" w:styleId="CittChar">
    <w:name w:val="Citát Char"/>
    <w:basedOn w:val="Standardnpsmoodstavce"/>
    <w:link w:val="Citt"/>
    <w:uiPriority w:val="29"/>
    <w:rsid w:val="001554FE"/>
    <w:rPr>
      <w:i/>
      <w:iCs/>
      <w:color w:val="404040" w:themeColor="text1" w:themeTint="BF"/>
    </w:rPr>
  </w:style>
  <w:style w:type="paragraph" w:styleId="Odstavecseseznamem">
    <w:name w:val="List Paragraph"/>
    <w:basedOn w:val="Normln"/>
    <w:uiPriority w:val="34"/>
    <w:qFormat/>
    <w:rsid w:val="001554FE"/>
    <w:pPr>
      <w:ind w:left="720"/>
      <w:contextualSpacing/>
    </w:pPr>
  </w:style>
  <w:style w:type="character" w:styleId="Zdraznnintenzivn">
    <w:name w:val="Intense Emphasis"/>
    <w:basedOn w:val="Standardnpsmoodstavce"/>
    <w:uiPriority w:val="21"/>
    <w:qFormat/>
    <w:rsid w:val="001554FE"/>
    <w:rPr>
      <w:i/>
      <w:iCs/>
      <w:color w:val="0F4761" w:themeColor="accent1" w:themeShade="BF"/>
    </w:rPr>
  </w:style>
  <w:style w:type="paragraph" w:styleId="Vrazncitt">
    <w:name w:val="Intense Quote"/>
    <w:basedOn w:val="Normln"/>
    <w:next w:val="Normln"/>
    <w:link w:val="VrazncittChar"/>
    <w:uiPriority w:val="30"/>
    <w:qFormat/>
    <w:rsid w:val="001554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554FE"/>
    <w:rPr>
      <w:i/>
      <w:iCs/>
      <w:color w:val="0F4761" w:themeColor="accent1" w:themeShade="BF"/>
    </w:rPr>
  </w:style>
  <w:style w:type="character" w:styleId="Odkazintenzivn">
    <w:name w:val="Intense Reference"/>
    <w:basedOn w:val="Standardnpsmoodstavce"/>
    <w:uiPriority w:val="32"/>
    <w:qFormat/>
    <w:rsid w:val="001554FE"/>
    <w:rPr>
      <w:b/>
      <w:bCs/>
      <w:smallCaps/>
      <w:color w:val="0F4761" w:themeColor="accent1" w:themeShade="BF"/>
      <w:spacing w:val="5"/>
    </w:rPr>
  </w:style>
  <w:style w:type="character" w:styleId="Odkaznakoment">
    <w:name w:val="annotation reference"/>
    <w:basedOn w:val="Standardnpsmoodstavce"/>
    <w:uiPriority w:val="99"/>
    <w:semiHidden/>
    <w:unhideWhenUsed/>
    <w:rsid w:val="00FE6EE8"/>
    <w:rPr>
      <w:sz w:val="16"/>
      <w:szCs w:val="16"/>
    </w:rPr>
  </w:style>
  <w:style w:type="paragraph" w:styleId="Textkomente">
    <w:name w:val="annotation text"/>
    <w:basedOn w:val="Normln"/>
    <w:link w:val="TextkomenteChar"/>
    <w:uiPriority w:val="99"/>
    <w:unhideWhenUsed/>
    <w:rsid w:val="00FE6EE8"/>
    <w:pPr>
      <w:spacing w:line="240" w:lineRule="auto"/>
    </w:pPr>
    <w:rPr>
      <w:sz w:val="20"/>
      <w:szCs w:val="20"/>
    </w:rPr>
  </w:style>
  <w:style w:type="character" w:customStyle="1" w:styleId="TextkomenteChar">
    <w:name w:val="Text komentáře Char"/>
    <w:basedOn w:val="Standardnpsmoodstavce"/>
    <w:link w:val="Textkomente"/>
    <w:uiPriority w:val="99"/>
    <w:rsid w:val="00FE6EE8"/>
    <w:rPr>
      <w:sz w:val="20"/>
      <w:szCs w:val="20"/>
    </w:rPr>
  </w:style>
  <w:style w:type="paragraph" w:styleId="Pedmtkomente">
    <w:name w:val="annotation subject"/>
    <w:basedOn w:val="Textkomente"/>
    <w:next w:val="Textkomente"/>
    <w:link w:val="PedmtkomenteChar"/>
    <w:uiPriority w:val="99"/>
    <w:semiHidden/>
    <w:unhideWhenUsed/>
    <w:rsid w:val="00FE6EE8"/>
    <w:rPr>
      <w:b/>
      <w:bCs/>
    </w:rPr>
  </w:style>
  <w:style w:type="character" w:customStyle="1" w:styleId="PedmtkomenteChar">
    <w:name w:val="Předmět komentáře Char"/>
    <w:basedOn w:val="TextkomenteChar"/>
    <w:link w:val="Pedmtkomente"/>
    <w:uiPriority w:val="99"/>
    <w:semiHidden/>
    <w:rsid w:val="00FE6EE8"/>
    <w:rPr>
      <w:b/>
      <w:bCs/>
      <w:sz w:val="20"/>
      <w:szCs w:val="20"/>
    </w:rPr>
  </w:style>
  <w:style w:type="character" w:styleId="Hypertextovodkaz">
    <w:name w:val="Hyperlink"/>
    <w:basedOn w:val="Standardnpsmoodstavce"/>
    <w:uiPriority w:val="99"/>
    <w:unhideWhenUsed/>
    <w:rsid w:val="005A1D9F"/>
    <w:rPr>
      <w:color w:val="467886" w:themeColor="hyperlink"/>
      <w:u w:val="single"/>
    </w:rPr>
  </w:style>
  <w:style w:type="character" w:styleId="Nevyeenzmnka">
    <w:name w:val="Unresolved Mention"/>
    <w:basedOn w:val="Standardnpsmoodstavce"/>
    <w:uiPriority w:val="99"/>
    <w:semiHidden/>
    <w:unhideWhenUsed/>
    <w:rsid w:val="005A1D9F"/>
    <w:rPr>
      <w:color w:val="605E5C"/>
      <w:shd w:val="clear" w:color="auto" w:fill="E1DFDD"/>
    </w:rPr>
  </w:style>
  <w:style w:type="character" w:styleId="Sledovanodkaz">
    <w:name w:val="FollowedHyperlink"/>
    <w:basedOn w:val="Standardnpsmoodstavce"/>
    <w:uiPriority w:val="99"/>
    <w:semiHidden/>
    <w:unhideWhenUsed/>
    <w:rsid w:val="000D3B0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93/nar/gkag627"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514</TotalTime>
  <Pages>3</Pages>
  <Words>851</Words>
  <Characters>5022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Voráčová Kateřina</dc:creator>
  <cp:keywords/>
  <dc:description/>
  <cp:lastModifiedBy>Voráčová Kateřina</cp:lastModifiedBy>
  <cp:revision>75</cp:revision>
  <dcterms:created xsi:type="dcterms:W3CDTF">2026-07-22T12:01:00Z</dcterms:created>
  <dcterms:modified xsi:type="dcterms:W3CDTF">2026-07-27T10:59:00Z</dcterms:modified>
</cp:coreProperties>
</file>