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2CB1E0B8" w14:textId="7F224632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</w:p>
    <w:p w14:paraId="184A65D2" w14:textId="63C2D4DA" w:rsidR="00456677" w:rsidRPr="00456677" w:rsidRDefault="00C4728E" w:rsidP="00C4728E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C4728E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Poprvé v historii mají vědci k dispozici komplexní soubor dat, který pomáhá odhalovat neznámé látky. Díky odborníkům z ÚOCHB </w:t>
      </w:r>
    </w:p>
    <w:p w14:paraId="307B36D5" w14:textId="77777777" w:rsidR="00456677" w:rsidRDefault="00B018FA" w:rsidP="00456677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  <w:bookmarkEnd w:id="0"/>
    </w:p>
    <w:p w14:paraId="2382FC0C" w14:textId="160619ED" w:rsidR="0093221B" w:rsidRDefault="00397D44" w:rsidP="00456677">
      <w:pPr>
        <w:pStyle w:val="Standard"/>
        <w:widowControl w:val="0"/>
        <w:spacing w:before="120" w:after="120" w:line="276" w:lineRule="auto"/>
        <w:rPr>
          <w:rFonts w:cs="Arial"/>
          <w:bCs/>
          <w:iCs/>
          <w:szCs w:val="20"/>
          <w:lang w:val="cs-CZ"/>
        </w:rPr>
      </w:pPr>
      <w:r>
        <w:rPr>
          <w:rFonts w:cs="Arial"/>
          <w:bCs/>
          <w:iCs/>
          <w:szCs w:val="20"/>
          <w:lang w:val="cs-CZ"/>
        </w:rPr>
        <w:t>16. 9. 2025</w:t>
      </w:r>
    </w:p>
    <w:p w14:paraId="4886E845" w14:textId="0E72818C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b/>
          <w:bCs/>
          <w:i/>
          <w:iCs/>
          <w:szCs w:val="20"/>
          <w:lang w:val="cs-CZ"/>
        </w:rPr>
      </w:pPr>
      <w:bookmarkStart w:id="1" w:name="_Hlk152063791"/>
      <w:r w:rsidRPr="00C4728E">
        <w:rPr>
          <w:rFonts w:cs="Arial"/>
          <w:b/>
          <w:bCs/>
          <w:iCs/>
          <w:szCs w:val="20"/>
          <w:lang w:val="cs-CZ"/>
        </w:rPr>
        <w:t xml:space="preserve">Vědci z laboratoře Dr. Tomáše </w:t>
      </w:r>
      <w:proofErr w:type="spellStart"/>
      <w:r w:rsidRPr="00C4728E">
        <w:rPr>
          <w:rFonts w:cs="Arial"/>
          <w:b/>
          <w:bCs/>
          <w:iCs/>
          <w:szCs w:val="20"/>
          <w:lang w:val="cs-CZ"/>
        </w:rPr>
        <w:t>Pluskala</w:t>
      </w:r>
      <w:proofErr w:type="spellEnd"/>
      <w:r w:rsidRPr="00C4728E">
        <w:rPr>
          <w:rFonts w:cs="Arial"/>
          <w:b/>
          <w:bCs/>
          <w:iCs/>
          <w:szCs w:val="20"/>
          <w:lang w:val="cs-CZ"/>
        </w:rPr>
        <w:t xml:space="preserve"> pomáhají kolegům z celého světa poznávat dosud neznámé látky. Vytvořili rozsáhlou knihovnu MSⁿLib, která obsahuje několik milionů záznamů o tom, jak se malé molekuly „rozpadají“ při měření metodou hmotnostní spektrometrie. Zatím se podobné databáze rozrůstaly jen velmi pomalu</w:t>
      </w:r>
      <w:r w:rsidR="00386674">
        <w:rPr>
          <w:rFonts w:cs="Arial"/>
          <w:b/>
          <w:bCs/>
          <w:iCs/>
          <w:szCs w:val="20"/>
          <w:lang w:val="cs-CZ"/>
        </w:rPr>
        <w:t>. D</w:t>
      </w:r>
      <w:r w:rsidRPr="00C4728E">
        <w:rPr>
          <w:rFonts w:cs="Arial"/>
          <w:b/>
          <w:bCs/>
          <w:iCs/>
          <w:szCs w:val="20"/>
          <w:lang w:val="cs-CZ"/>
        </w:rPr>
        <w:t xml:space="preserve">íky novému unikátnímu postupu z Ústavu organické chemie a biochemie AV ČR lze </w:t>
      </w:r>
      <w:r w:rsidR="00386674">
        <w:rPr>
          <w:rFonts w:cs="Arial"/>
          <w:b/>
          <w:bCs/>
          <w:iCs/>
          <w:szCs w:val="20"/>
          <w:lang w:val="cs-CZ"/>
        </w:rPr>
        <w:t>teď</w:t>
      </w:r>
      <w:r w:rsidRPr="00C4728E">
        <w:rPr>
          <w:rFonts w:cs="Arial"/>
          <w:b/>
          <w:bCs/>
          <w:iCs/>
          <w:szCs w:val="20"/>
          <w:lang w:val="cs-CZ"/>
        </w:rPr>
        <w:t xml:space="preserve"> údaje o neznámých molekulách získat v řádu minut. To je potenciál pro rychlejší hledání nových léčiv, lepší monitorování chemických látek v životním prostředí nebo pro další rozvoj umělé inteligence v oblasti biomedicíny. Článek zveřejnil prestižní vědecký časopis </w:t>
      </w:r>
      <w:proofErr w:type="spellStart"/>
      <w:r w:rsidRPr="00C4728E">
        <w:rPr>
          <w:rFonts w:cs="Arial"/>
          <w:b/>
          <w:bCs/>
          <w:i/>
          <w:iCs/>
          <w:szCs w:val="20"/>
          <w:lang w:val="cs-CZ"/>
        </w:rPr>
        <w:t>Nature</w:t>
      </w:r>
      <w:proofErr w:type="spellEnd"/>
      <w:r w:rsidRPr="00C4728E">
        <w:rPr>
          <w:rFonts w:cs="Arial"/>
          <w:b/>
          <w:bCs/>
          <w:i/>
          <w:iCs/>
          <w:szCs w:val="20"/>
          <w:lang w:val="cs-CZ"/>
        </w:rPr>
        <w:t xml:space="preserve"> </w:t>
      </w:r>
      <w:proofErr w:type="spellStart"/>
      <w:r w:rsidRPr="00C4728E">
        <w:rPr>
          <w:rFonts w:cs="Arial"/>
          <w:b/>
          <w:bCs/>
          <w:i/>
          <w:iCs/>
          <w:szCs w:val="20"/>
          <w:lang w:val="cs-CZ"/>
        </w:rPr>
        <w:t>Methods</w:t>
      </w:r>
      <w:proofErr w:type="spellEnd"/>
      <w:r w:rsidRPr="00C4728E">
        <w:rPr>
          <w:rFonts w:cs="Arial"/>
          <w:b/>
          <w:bCs/>
          <w:iCs/>
          <w:szCs w:val="20"/>
          <w:lang w:val="cs-CZ"/>
        </w:rPr>
        <w:t xml:space="preserve">. </w:t>
      </w:r>
    </w:p>
    <w:p w14:paraId="62362470" w14:textId="195B157B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4728E">
        <w:rPr>
          <w:rFonts w:cs="Arial"/>
          <w:iCs/>
          <w:szCs w:val="20"/>
          <w:lang w:val="cs-CZ"/>
        </w:rPr>
        <w:t xml:space="preserve">Hmotnostní spektrometrie odhaluje složení chemických látek a je klíčovým nástrojem v medicíně, farmacii nebo při výzkumu životního prostředí. Přístroj dokáže rozdělit neznámou látku na menší části a z těchto fragmentů odvodit, jak vypadala původní molekula. Spektra fragmentů, která si můžeme představit jako otisk prstu jedinečný pro každou látku, se porovnávají s už známými spektry uloženými v knihovnách. Dosavadní databáze ale pokrývaly jen omezený počet známých látek, což pátrání značně ztěžovalo. </w:t>
      </w:r>
    </w:p>
    <w:p w14:paraId="5220D758" w14:textId="77777777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4728E">
        <w:rPr>
          <w:rFonts w:cs="Arial"/>
          <w:iCs/>
          <w:szCs w:val="20"/>
          <w:lang w:val="cs-CZ"/>
        </w:rPr>
        <w:t xml:space="preserve">Tomáš Pluskal a jeho tým rozvoj spektrálních knihoven posunuli významně kupředu. V době, kdy zpracovali svou studii pro </w:t>
      </w:r>
      <w:proofErr w:type="spellStart"/>
      <w:r w:rsidRPr="00C4728E">
        <w:rPr>
          <w:rFonts w:cs="Arial"/>
          <w:i/>
          <w:iCs/>
          <w:szCs w:val="20"/>
          <w:lang w:val="cs-CZ"/>
        </w:rPr>
        <w:t>Nature</w:t>
      </w:r>
      <w:proofErr w:type="spellEnd"/>
      <w:r w:rsidRPr="00C4728E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C4728E">
        <w:rPr>
          <w:rFonts w:cs="Arial"/>
          <w:i/>
          <w:iCs/>
          <w:szCs w:val="20"/>
          <w:lang w:val="cs-CZ"/>
        </w:rPr>
        <w:t>Methods</w:t>
      </w:r>
      <w:proofErr w:type="spellEnd"/>
      <w:r w:rsidRPr="00C4728E">
        <w:rPr>
          <w:rFonts w:cs="Arial"/>
          <w:iCs/>
          <w:szCs w:val="20"/>
          <w:lang w:val="cs-CZ"/>
        </w:rPr>
        <w:t xml:space="preserve">, dali dohromady katalog třiceti tisíc malých molekul. K nim naměřili dva miliony velmi kvalitních spekter a nespokojili se přitom jen s hrubým obrázkem. Vícestupňovou fragmentací (MSⁿ), tedy opakovaným rozbíjením molekul, získali detailnější obraz o jejich vnitřní stavbě. Takto komplexní soubor dat má vědecký svět k dispozici poprvé. Tomáš Pluskal vysvětluje: </w:t>
      </w:r>
      <w:r w:rsidRPr="00C4728E">
        <w:rPr>
          <w:rFonts w:cs="Arial"/>
          <w:i/>
          <w:iCs/>
          <w:szCs w:val="20"/>
          <w:lang w:val="cs-CZ"/>
        </w:rPr>
        <w:t>„Během dvaceti let, kdy se pohybuji v oboru, se knihovny spekter příliš nerozrůstaly. Tuhle praxi jsme dokázali změnit až my a vytvořili jsme dosud největší databázi, která v současnosti existuje. Navíc jsme ji zpřístupnili světové vědecké komunitě k volnému využití.“</w:t>
      </w:r>
    </w:p>
    <w:p w14:paraId="50F23212" w14:textId="15829B6A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4728E">
        <w:rPr>
          <w:rFonts w:cs="Arial"/>
          <w:iCs/>
          <w:szCs w:val="20"/>
          <w:lang w:val="cs-CZ"/>
        </w:rPr>
        <w:t xml:space="preserve">Vědci také podstatně urychlili samotnou analýzu látek. Dokážou měřit vždy deset látek najednou a celý proces zabere pouhou minutu a půl. Protože je </w:t>
      </w:r>
      <w:proofErr w:type="spellStart"/>
      <w:r w:rsidRPr="00C4728E">
        <w:rPr>
          <w:rFonts w:cs="Arial"/>
          <w:iCs/>
          <w:szCs w:val="20"/>
          <w:lang w:val="cs-CZ"/>
        </w:rPr>
        <w:t>Pluskalův</w:t>
      </w:r>
      <w:proofErr w:type="spellEnd"/>
      <w:r w:rsidRPr="00C4728E">
        <w:rPr>
          <w:rFonts w:cs="Arial"/>
          <w:iCs/>
          <w:szCs w:val="20"/>
          <w:lang w:val="cs-CZ"/>
        </w:rPr>
        <w:t xml:space="preserve"> tým ve světové vědecké komunitě mimořádně známý a aktivní, získal od různých firem a institucí darem tisíce </w:t>
      </w:r>
      <w:r w:rsidR="005818CF">
        <w:rPr>
          <w:rFonts w:cs="Arial"/>
          <w:iCs/>
          <w:szCs w:val="20"/>
          <w:lang w:val="cs-CZ"/>
        </w:rPr>
        <w:t>různých</w:t>
      </w:r>
      <w:r w:rsidR="005818CF" w:rsidRPr="00C4728E">
        <w:rPr>
          <w:rFonts w:cs="Arial"/>
          <w:iCs/>
          <w:szCs w:val="20"/>
          <w:lang w:val="cs-CZ"/>
        </w:rPr>
        <w:t xml:space="preserve"> </w:t>
      </w:r>
      <w:r w:rsidRPr="00C4728E">
        <w:rPr>
          <w:rFonts w:cs="Arial"/>
          <w:iCs/>
          <w:szCs w:val="20"/>
          <w:lang w:val="cs-CZ"/>
        </w:rPr>
        <w:t xml:space="preserve">látek. </w:t>
      </w:r>
      <w:r w:rsidRPr="00C4728E">
        <w:rPr>
          <w:rFonts w:cs="Arial"/>
          <w:i/>
          <w:iCs/>
          <w:szCs w:val="20"/>
          <w:lang w:val="cs-CZ"/>
        </w:rPr>
        <w:t>„Od sepsání článku v </w:t>
      </w:r>
      <w:proofErr w:type="spellStart"/>
      <w:r w:rsidRPr="00C4728E">
        <w:rPr>
          <w:rFonts w:cs="Arial"/>
          <w:i/>
          <w:iCs/>
          <w:szCs w:val="20"/>
          <w:lang w:val="cs-CZ"/>
        </w:rPr>
        <w:t>Nature</w:t>
      </w:r>
      <w:proofErr w:type="spellEnd"/>
      <w:r w:rsidRPr="00C4728E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C4728E">
        <w:rPr>
          <w:rFonts w:cs="Arial"/>
          <w:i/>
          <w:iCs/>
          <w:szCs w:val="20"/>
          <w:lang w:val="cs-CZ"/>
        </w:rPr>
        <w:t>Methods</w:t>
      </w:r>
      <w:proofErr w:type="spellEnd"/>
      <w:r w:rsidRPr="00C4728E">
        <w:rPr>
          <w:rFonts w:cs="Arial"/>
          <w:i/>
          <w:iCs/>
          <w:szCs w:val="20"/>
          <w:lang w:val="cs-CZ"/>
        </w:rPr>
        <w:t xml:space="preserve"> jsme se posunuli zase o kus dál. Dosud jsme zpracovali na 70 tisíc látek a dalších 150 tisíc jich čeká na analýzu. Data dál nahráváme na internet a do konce roku bychom se chtěli dostat na 200 tisíc naměřených látek. To je zhruba desetkrát víc, než bylo k dispozici </w:t>
      </w:r>
      <w:r w:rsidRPr="00C4728E">
        <w:rPr>
          <w:rFonts w:cs="Arial"/>
          <w:i/>
          <w:iCs/>
          <w:szCs w:val="20"/>
          <w:lang w:val="cs-CZ"/>
        </w:rPr>
        <w:lastRenderedPageBreak/>
        <w:t>za posledních 20 let.“</w:t>
      </w:r>
      <w:r w:rsidRPr="00C4728E">
        <w:rPr>
          <w:rFonts w:cs="Arial"/>
          <w:iCs/>
          <w:szCs w:val="20"/>
          <w:lang w:val="cs-CZ"/>
        </w:rPr>
        <w:t xml:space="preserve">, říká první autorka článku, Dr. </w:t>
      </w:r>
      <w:proofErr w:type="spellStart"/>
      <w:r w:rsidRPr="00C4728E">
        <w:rPr>
          <w:rFonts w:cs="Arial"/>
          <w:iCs/>
          <w:szCs w:val="20"/>
          <w:lang w:val="cs-CZ"/>
        </w:rPr>
        <w:t>Corinna</w:t>
      </w:r>
      <w:proofErr w:type="spellEnd"/>
      <w:r w:rsidRPr="00C4728E">
        <w:rPr>
          <w:rFonts w:cs="Arial"/>
          <w:iCs/>
          <w:szCs w:val="20"/>
          <w:lang w:val="cs-CZ"/>
        </w:rPr>
        <w:t xml:space="preserve"> </w:t>
      </w:r>
      <w:proofErr w:type="spellStart"/>
      <w:r w:rsidRPr="00C4728E">
        <w:rPr>
          <w:rFonts w:cs="Arial"/>
          <w:iCs/>
          <w:szCs w:val="20"/>
          <w:lang w:val="cs-CZ"/>
        </w:rPr>
        <w:t>Brungs</w:t>
      </w:r>
      <w:proofErr w:type="spellEnd"/>
      <w:r w:rsidRPr="00C4728E">
        <w:rPr>
          <w:rFonts w:cs="Arial"/>
          <w:iCs/>
          <w:szCs w:val="20"/>
          <w:lang w:val="cs-CZ"/>
        </w:rPr>
        <w:t xml:space="preserve">, která nyní působí jako </w:t>
      </w:r>
      <w:r w:rsidR="005818CF">
        <w:rPr>
          <w:rFonts w:cs="Arial"/>
          <w:iCs/>
          <w:szCs w:val="20"/>
          <w:lang w:val="cs-CZ"/>
        </w:rPr>
        <w:t xml:space="preserve">vedoucí servisní skupiny </w:t>
      </w:r>
      <w:r w:rsidRPr="00C4728E">
        <w:rPr>
          <w:rFonts w:cs="Arial"/>
          <w:iCs/>
          <w:szCs w:val="20"/>
          <w:lang w:val="cs-CZ"/>
        </w:rPr>
        <w:t xml:space="preserve">na Vídeňské univerzitě. </w:t>
      </w:r>
    </w:p>
    <w:p w14:paraId="7677B3FA" w14:textId="77777777" w:rsidR="00C4728E" w:rsidRP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4728E">
        <w:rPr>
          <w:rFonts w:cs="Arial"/>
          <w:iCs/>
          <w:szCs w:val="20"/>
          <w:lang w:val="cs-CZ"/>
        </w:rPr>
        <w:t xml:space="preserve">Tomáš Pluskal s kolegy využívají obrovské množství nových dat také k tomu, aby vylepšili algoritmy AI, které samostatně rozeznávají neznámé chemické látky od metabolitů v lidském těle až po látky v rostlinách či mikroorganismech. Vědci „nakrmí“ chytrý model strojového učení daty z knihovny chemických látek a díky větší datové základně dokáže jejich model na základě dodaného spektra přesněji popsat, jak by mohla vypadat molekula, která použité spektrum obsahuje. </w:t>
      </w:r>
    </w:p>
    <w:p w14:paraId="69407D0C" w14:textId="6EFC0F11" w:rsid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 w:rsidRPr="00C4728E">
        <w:rPr>
          <w:rFonts w:cs="Arial"/>
          <w:iCs/>
          <w:szCs w:val="20"/>
          <w:lang w:val="cs-CZ"/>
        </w:rPr>
        <w:t>Knihovn</w:t>
      </w:r>
      <w:r w:rsidR="00386674">
        <w:rPr>
          <w:rFonts w:cs="Arial"/>
          <w:iCs/>
          <w:szCs w:val="20"/>
          <w:lang w:val="cs-CZ"/>
        </w:rPr>
        <w:t>u</w:t>
      </w:r>
      <w:r w:rsidRPr="00C4728E">
        <w:rPr>
          <w:rFonts w:cs="Arial"/>
          <w:iCs/>
          <w:szCs w:val="20"/>
          <w:lang w:val="cs-CZ"/>
        </w:rPr>
        <w:t xml:space="preserve"> spekter </w:t>
      </w:r>
      <w:r w:rsidR="00386674">
        <w:rPr>
          <w:rFonts w:cs="Arial"/>
          <w:iCs/>
          <w:szCs w:val="20"/>
          <w:lang w:val="cs-CZ"/>
        </w:rPr>
        <w:t>podporuje</w:t>
      </w:r>
      <w:r w:rsidRPr="00C4728E">
        <w:rPr>
          <w:rFonts w:cs="Arial"/>
          <w:iCs/>
          <w:szCs w:val="20"/>
          <w:lang w:val="cs-CZ"/>
        </w:rPr>
        <w:t xml:space="preserve"> open-source softwar</w:t>
      </w:r>
      <w:r w:rsidR="00386674">
        <w:rPr>
          <w:rFonts w:cs="Arial"/>
          <w:iCs/>
          <w:szCs w:val="20"/>
          <w:lang w:val="cs-CZ"/>
        </w:rPr>
        <w:t>e</w:t>
      </w:r>
      <w:r w:rsidRPr="00C4728E">
        <w:rPr>
          <w:rFonts w:cs="Arial"/>
          <w:iCs/>
          <w:szCs w:val="20"/>
          <w:lang w:val="cs-CZ"/>
        </w:rPr>
        <w:t xml:space="preserve"> </w:t>
      </w:r>
      <w:proofErr w:type="spellStart"/>
      <w:r w:rsidRPr="00397D44">
        <w:rPr>
          <w:rFonts w:cs="Arial"/>
          <w:b/>
          <w:bCs/>
          <w:i/>
          <w:szCs w:val="20"/>
          <w:lang w:val="cs-CZ"/>
        </w:rPr>
        <w:t>mzmine</w:t>
      </w:r>
      <w:proofErr w:type="spellEnd"/>
      <w:r w:rsidRPr="00C4728E">
        <w:rPr>
          <w:rFonts w:cs="Arial"/>
          <w:iCs/>
          <w:szCs w:val="20"/>
          <w:lang w:val="cs-CZ"/>
        </w:rPr>
        <w:t xml:space="preserve">, za jehož rozvojem stojí rovněž tým kolem Tomáše </w:t>
      </w:r>
      <w:proofErr w:type="spellStart"/>
      <w:r w:rsidRPr="00C4728E">
        <w:rPr>
          <w:rFonts w:cs="Arial"/>
          <w:iCs/>
          <w:szCs w:val="20"/>
          <w:lang w:val="cs-CZ"/>
        </w:rPr>
        <w:t>Pluskala</w:t>
      </w:r>
      <w:proofErr w:type="spellEnd"/>
      <w:r w:rsidRPr="00C4728E">
        <w:rPr>
          <w:rFonts w:cs="Arial"/>
          <w:iCs/>
          <w:szCs w:val="20"/>
          <w:lang w:val="cs-CZ"/>
        </w:rPr>
        <w:t xml:space="preserve"> umož</w:t>
      </w:r>
      <w:r w:rsidR="00386674">
        <w:rPr>
          <w:rFonts w:cs="Arial"/>
          <w:iCs/>
          <w:szCs w:val="20"/>
          <w:lang w:val="cs-CZ"/>
        </w:rPr>
        <w:t>ňující</w:t>
      </w:r>
      <w:r w:rsidRPr="00C4728E">
        <w:rPr>
          <w:rFonts w:cs="Arial"/>
          <w:iCs/>
          <w:szCs w:val="20"/>
          <w:lang w:val="cs-CZ"/>
        </w:rPr>
        <w:t xml:space="preserve"> automatizované zpracování obrovského množství měření. Díky tomu vznikl zdroj, který je nejen rozsáhlý, ale i snadno použitelný pro další vědecké projekty po celém světě.</w:t>
      </w:r>
    </w:p>
    <w:p w14:paraId="249CC152" w14:textId="77777777" w:rsidR="00C4728E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7365D2D1" w14:textId="3E10C685" w:rsidR="00C4728E" w:rsidRPr="00397D44" w:rsidRDefault="00C4728E" w:rsidP="00C4728E">
      <w:pPr>
        <w:pStyle w:val="Standard"/>
        <w:widowControl w:val="0"/>
        <w:spacing w:before="120" w:after="120" w:line="276" w:lineRule="auto"/>
        <w:rPr>
          <w:rFonts w:cs="Arial"/>
          <w:i/>
          <w:szCs w:val="20"/>
          <w:lang w:val="cs-CZ"/>
        </w:rPr>
      </w:pPr>
      <w:r w:rsidRPr="00397D44">
        <w:rPr>
          <w:rFonts w:cs="Arial"/>
          <w:i/>
          <w:szCs w:val="20"/>
          <w:lang w:val="cs-CZ"/>
        </w:rPr>
        <w:t xml:space="preserve">Původní článek: </w:t>
      </w:r>
    </w:p>
    <w:p w14:paraId="77886039" w14:textId="3BC44A33" w:rsidR="00456677" w:rsidRPr="00397D44" w:rsidRDefault="00397D44" w:rsidP="007B3C52">
      <w:pPr>
        <w:pStyle w:val="Standard"/>
        <w:widowControl w:val="0"/>
        <w:spacing w:before="120" w:after="120" w:line="276" w:lineRule="auto"/>
        <w:rPr>
          <w:rFonts w:cs="Arial"/>
          <w:i/>
          <w:szCs w:val="20"/>
          <w:lang w:val="cs-CZ"/>
        </w:rPr>
      </w:pPr>
      <w:r w:rsidRPr="00397D44">
        <w:rPr>
          <w:rFonts w:cs="Arial"/>
          <w:i/>
          <w:szCs w:val="20"/>
        </w:rPr>
        <w:t xml:space="preserve">Brungs, C., Schmid, R., </w:t>
      </w:r>
      <w:proofErr w:type="spellStart"/>
      <w:r w:rsidRPr="00397D44">
        <w:rPr>
          <w:rFonts w:cs="Arial"/>
          <w:i/>
          <w:szCs w:val="20"/>
        </w:rPr>
        <w:t>Heuckeroth</w:t>
      </w:r>
      <w:proofErr w:type="spellEnd"/>
      <w:r w:rsidRPr="00397D44">
        <w:rPr>
          <w:rFonts w:cs="Arial"/>
          <w:i/>
          <w:szCs w:val="20"/>
        </w:rPr>
        <w:t xml:space="preserve">, S., Mazumdar, A., Drexler, M., </w:t>
      </w:r>
      <w:proofErr w:type="spellStart"/>
      <w:r w:rsidRPr="00397D44">
        <w:rPr>
          <w:rFonts w:cs="Arial"/>
          <w:i/>
          <w:szCs w:val="20"/>
        </w:rPr>
        <w:t>Šácha</w:t>
      </w:r>
      <w:proofErr w:type="spellEnd"/>
      <w:r w:rsidRPr="00397D44">
        <w:rPr>
          <w:rFonts w:cs="Arial"/>
          <w:i/>
          <w:szCs w:val="20"/>
        </w:rPr>
        <w:t xml:space="preserve">, P., Dorrestein, P. C., Petras, D., </w:t>
      </w:r>
      <w:proofErr w:type="spellStart"/>
      <w:r w:rsidRPr="00397D44">
        <w:rPr>
          <w:rFonts w:cs="Arial"/>
          <w:i/>
          <w:szCs w:val="20"/>
        </w:rPr>
        <w:t>Nothias</w:t>
      </w:r>
      <w:proofErr w:type="spellEnd"/>
      <w:r w:rsidRPr="00397D44">
        <w:rPr>
          <w:rFonts w:cs="Arial"/>
          <w:i/>
          <w:szCs w:val="20"/>
        </w:rPr>
        <w:t xml:space="preserve">, L., Veverka, V., Nencka, R., </w:t>
      </w:r>
      <w:proofErr w:type="spellStart"/>
      <w:r w:rsidRPr="00397D44">
        <w:rPr>
          <w:rFonts w:cs="Arial"/>
          <w:i/>
          <w:szCs w:val="20"/>
        </w:rPr>
        <w:t>Kameník</w:t>
      </w:r>
      <w:proofErr w:type="spellEnd"/>
      <w:r w:rsidRPr="00397D44">
        <w:rPr>
          <w:rFonts w:cs="Arial"/>
          <w:i/>
          <w:szCs w:val="20"/>
        </w:rPr>
        <w:t xml:space="preserve">, Z., &amp; </w:t>
      </w:r>
      <w:proofErr w:type="spellStart"/>
      <w:r w:rsidRPr="00397D44">
        <w:rPr>
          <w:rFonts w:cs="Arial"/>
          <w:i/>
          <w:szCs w:val="20"/>
        </w:rPr>
        <w:t>Pluskal</w:t>
      </w:r>
      <w:proofErr w:type="spellEnd"/>
      <w:r w:rsidRPr="00397D44">
        <w:rPr>
          <w:rFonts w:cs="Arial"/>
          <w:i/>
          <w:szCs w:val="20"/>
        </w:rPr>
        <w:t xml:space="preserve">, T. (2025). </w:t>
      </w:r>
      <w:proofErr w:type="spellStart"/>
      <w:r w:rsidRPr="00397D44">
        <w:rPr>
          <w:rFonts w:cs="Arial"/>
          <w:i/>
          <w:szCs w:val="20"/>
        </w:rPr>
        <w:t>MSnLib</w:t>
      </w:r>
      <w:proofErr w:type="spellEnd"/>
      <w:r w:rsidRPr="00397D44">
        <w:rPr>
          <w:rFonts w:cs="Arial"/>
          <w:i/>
          <w:szCs w:val="20"/>
        </w:rPr>
        <w:t>: efficient generation of open multi-stage fragmentation mass spectral libraries. Nature</w:t>
      </w:r>
      <w:r w:rsidR="005B1A34">
        <w:rPr>
          <w:rFonts w:cs="Arial"/>
          <w:i/>
          <w:szCs w:val="20"/>
        </w:rPr>
        <w:t xml:space="preserve"> Methods</w:t>
      </w:r>
      <w:r w:rsidRPr="00397D44">
        <w:rPr>
          <w:rFonts w:cs="Arial"/>
          <w:i/>
          <w:szCs w:val="20"/>
        </w:rPr>
        <w:t>. https://doi.org/10.1038/s41592-025-02813-0</w:t>
      </w:r>
    </w:p>
    <w:bookmarkEnd w:id="1"/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1143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36F3" w14:textId="77777777" w:rsidR="00592EE0" w:rsidRDefault="00592EE0" w:rsidP="00AF7F5A">
      <w:r>
        <w:separator/>
      </w:r>
    </w:p>
  </w:endnote>
  <w:endnote w:type="continuationSeparator" w:id="0">
    <w:p w14:paraId="2AC21073" w14:textId="77777777" w:rsidR="00592EE0" w:rsidRDefault="00592EE0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51F9176C">
          <wp:simplePos x="0" y="0"/>
          <wp:positionH relativeFrom="margin">
            <wp:posOffset>-887953</wp:posOffset>
          </wp:positionH>
          <wp:positionV relativeFrom="margin">
            <wp:posOffset>8734821</wp:posOffset>
          </wp:positionV>
          <wp:extent cx="7546596" cy="971550"/>
          <wp:effectExtent l="0" t="0" r="0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9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DB61F" w14:textId="77777777" w:rsidR="00592EE0" w:rsidRDefault="00592EE0" w:rsidP="00AF7F5A">
      <w:r>
        <w:separator/>
      </w:r>
    </w:p>
  </w:footnote>
  <w:footnote w:type="continuationSeparator" w:id="0">
    <w:p w14:paraId="60B52CDD" w14:textId="77777777" w:rsidR="00592EE0" w:rsidRDefault="00592EE0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18080594">
          <wp:simplePos x="0" y="0"/>
          <wp:positionH relativeFrom="column">
            <wp:posOffset>-886781</wp:posOffset>
          </wp:positionH>
          <wp:positionV relativeFrom="paragraph">
            <wp:posOffset>0</wp:posOffset>
          </wp:positionV>
          <wp:extent cx="7559672" cy="1919681"/>
          <wp:effectExtent l="0" t="0" r="3810" b="4445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2" cy="1919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0DCB"/>
    <w:rsid w:val="00003E03"/>
    <w:rsid w:val="0000552D"/>
    <w:rsid w:val="00013B6E"/>
    <w:rsid w:val="00015C56"/>
    <w:rsid w:val="00031703"/>
    <w:rsid w:val="0003226B"/>
    <w:rsid w:val="0003522A"/>
    <w:rsid w:val="00067A28"/>
    <w:rsid w:val="00072817"/>
    <w:rsid w:val="000766ED"/>
    <w:rsid w:val="00081A54"/>
    <w:rsid w:val="00090482"/>
    <w:rsid w:val="000927BA"/>
    <w:rsid w:val="00094800"/>
    <w:rsid w:val="000B034B"/>
    <w:rsid w:val="000B1552"/>
    <w:rsid w:val="000B2BA6"/>
    <w:rsid w:val="000B38E1"/>
    <w:rsid w:val="000B5FE5"/>
    <w:rsid w:val="000C48B9"/>
    <w:rsid w:val="000C4D9E"/>
    <w:rsid w:val="000D457B"/>
    <w:rsid w:val="000E0E27"/>
    <w:rsid w:val="000E5E27"/>
    <w:rsid w:val="000E694E"/>
    <w:rsid w:val="001009D7"/>
    <w:rsid w:val="00105653"/>
    <w:rsid w:val="001143DA"/>
    <w:rsid w:val="00121FB2"/>
    <w:rsid w:val="00124955"/>
    <w:rsid w:val="001251A9"/>
    <w:rsid w:val="0013285C"/>
    <w:rsid w:val="001405DF"/>
    <w:rsid w:val="00144C5A"/>
    <w:rsid w:val="001570BC"/>
    <w:rsid w:val="00171030"/>
    <w:rsid w:val="001A0F7A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97A1D"/>
    <w:rsid w:val="002A14A1"/>
    <w:rsid w:val="002A218E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77168"/>
    <w:rsid w:val="00386674"/>
    <w:rsid w:val="00397D44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1353A"/>
    <w:rsid w:val="00432BC0"/>
    <w:rsid w:val="00456677"/>
    <w:rsid w:val="00457720"/>
    <w:rsid w:val="00457928"/>
    <w:rsid w:val="0046125B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203D"/>
    <w:rsid w:val="00523415"/>
    <w:rsid w:val="00550A33"/>
    <w:rsid w:val="00557F20"/>
    <w:rsid w:val="00561DC3"/>
    <w:rsid w:val="00566DB2"/>
    <w:rsid w:val="005818CF"/>
    <w:rsid w:val="00592EE0"/>
    <w:rsid w:val="005A1E70"/>
    <w:rsid w:val="005A6320"/>
    <w:rsid w:val="005B1A34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B582C"/>
    <w:rsid w:val="006C2BC2"/>
    <w:rsid w:val="006D7118"/>
    <w:rsid w:val="006E35DE"/>
    <w:rsid w:val="006E7F06"/>
    <w:rsid w:val="00700E27"/>
    <w:rsid w:val="00701BB6"/>
    <w:rsid w:val="0070414C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3C52"/>
    <w:rsid w:val="007B411C"/>
    <w:rsid w:val="007C01B3"/>
    <w:rsid w:val="007D2D4A"/>
    <w:rsid w:val="007D6E86"/>
    <w:rsid w:val="00802658"/>
    <w:rsid w:val="00806E47"/>
    <w:rsid w:val="00814C13"/>
    <w:rsid w:val="008256E8"/>
    <w:rsid w:val="00830C8E"/>
    <w:rsid w:val="00860146"/>
    <w:rsid w:val="00867BDA"/>
    <w:rsid w:val="0087543F"/>
    <w:rsid w:val="00876B8A"/>
    <w:rsid w:val="008930DD"/>
    <w:rsid w:val="008B3011"/>
    <w:rsid w:val="008C1A84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4D88"/>
    <w:rsid w:val="00956461"/>
    <w:rsid w:val="00960C65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38D0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97F43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451EC"/>
    <w:rsid w:val="00B50CC4"/>
    <w:rsid w:val="00B51446"/>
    <w:rsid w:val="00B531D4"/>
    <w:rsid w:val="00B56557"/>
    <w:rsid w:val="00B65993"/>
    <w:rsid w:val="00B67597"/>
    <w:rsid w:val="00B72D01"/>
    <w:rsid w:val="00B73ACC"/>
    <w:rsid w:val="00B7623F"/>
    <w:rsid w:val="00B94938"/>
    <w:rsid w:val="00BB55B1"/>
    <w:rsid w:val="00C173B8"/>
    <w:rsid w:val="00C26B10"/>
    <w:rsid w:val="00C41A7C"/>
    <w:rsid w:val="00C441FA"/>
    <w:rsid w:val="00C4728E"/>
    <w:rsid w:val="00C555A9"/>
    <w:rsid w:val="00C57AAC"/>
    <w:rsid w:val="00C611B3"/>
    <w:rsid w:val="00C746D5"/>
    <w:rsid w:val="00C80A2C"/>
    <w:rsid w:val="00C81F16"/>
    <w:rsid w:val="00CB77FB"/>
    <w:rsid w:val="00CC33E4"/>
    <w:rsid w:val="00CD7289"/>
    <w:rsid w:val="00CE27F3"/>
    <w:rsid w:val="00CF0DE7"/>
    <w:rsid w:val="00CF1480"/>
    <w:rsid w:val="00CF4426"/>
    <w:rsid w:val="00D1249C"/>
    <w:rsid w:val="00D124AC"/>
    <w:rsid w:val="00D1568D"/>
    <w:rsid w:val="00D21D82"/>
    <w:rsid w:val="00D272B9"/>
    <w:rsid w:val="00D27F16"/>
    <w:rsid w:val="00D40BC4"/>
    <w:rsid w:val="00D54D47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07FC"/>
    <w:rsid w:val="00E61839"/>
    <w:rsid w:val="00E81C5B"/>
    <w:rsid w:val="00E81F3C"/>
    <w:rsid w:val="00E86A51"/>
    <w:rsid w:val="00EB24BA"/>
    <w:rsid w:val="00EB764D"/>
    <w:rsid w:val="00EC508C"/>
    <w:rsid w:val="00EC5F9B"/>
    <w:rsid w:val="00EC6788"/>
    <w:rsid w:val="00EC694D"/>
    <w:rsid w:val="00F03B27"/>
    <w:rsid w:val="00F04DDE"/>
    <w:rsid w:val="00F40C69"/>
    <w:rsid w:val="00F42A51"/>
    <w:rsid w:val="00F63F50"/>
    <w:rsid w:val="00F661EA"/>
    <w:rsid w:val="00F7589A"/>
    <w:rsid w:val="00F856CF"/>
    <w:rsid w:val="00F870DD"/>
    <w:rsid w:val="00F9151D"/>
    <w:rsid w:val="00FB0AF3"/>
    <w:rsid w:val="00FB131A"/>
    <w:rsid w:val="00FC1E51"/>
    <w:rsid w:val="00FD5077"/>
    <w:rsid w:val="00FD6A3A"/>
    <w:rsid w:val="00FE0664"/>
    <w:rsid w:val="00FE25FC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18C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710</Words>
  <Characters>4007</Characters>
  <Application>Microsoft Office Word</Application>
  <DocSecurity>0</DocSecurity>
  <Lines>95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6</cp:revision>
  <cp:lastPrinted>2017-08-09T12:51:00Z</cp:lastPrinted>
  <dcterms:created xsi:type="dcterms:W3CDTF">2025-09-15T09:11:00Z</dcterms:created>
  <dcterms:modified xsi:type="dcterms:W3CDTF">2025-09-16T07:06:00Z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