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2725" w14:textId="2DE2A8AD" w:rsidR="00B94938" w:rsidRPr="00822A2A" w:rsidRDefault="007A304C" w:rsidP="007D2D4A">
      <w:pPr>
        <w:pStyle w:val="Standard"/>
        <w:widowControl w:val="0"/>
        <w:suppressAutoHyphens w:val="0"/>
        <w:spacing w:before="120" w:after="120"/>
        <w:jc w:val="center"/>
        <w:rPr>
          <w:rFonts w:cs="Arial"/>
          <w:iCs/>
          <w:szCs w:val="20"/>
        </w:rPr>
      </w:pPr>
      <w:r w:rsidRPr="00822A2A">
        <w:rPr>
          <w:rFonts w:cs="Arial"/>
          <w:iCs/>
          <w:szCs w:val="20"/>
        </w:rPr>
        <w:br/>
      </w:r>
    </w:p>
    <w:p w14:paraId="32A40FBF" w14:textId="5AFCF00C" w:rsidR="007D2D4A" w:rsidRPr="00822A2A" w:rsidRDefault="007D2D4A" w:rsidP="007D2D4A">
      <w:pPr>
        <w:pStyle w:val="Standard"/>
        <w:widowControl w:val="0"/>
        <w:suppressAutoHyphens w:val="0"/>
        <w:spacing w:before="120" w:after="120"/>
        <w:jc w:val="center"/>
        <w:rPr>
          <w:rFonts w:cs="Arial"/>
          <w:iCs/>
          <w:szCs w:val="20"/>
        </w:rPr>
      </w:pPr>
    </w:p>
    <w:p w14:paraId="3491D826" w14:textId="5A1DF0D6" w:rsidR="007D2D4A" w:rsidRPr="00822A2A" w:rsidRDefault="007D2D4A" w:rsidP="007D2D4A">
      <w:pPr>
        <w:pStyle w:val="Standard"/>
        <w:widowControl w:val="0"/>
        <w:suppressAutoHyphens w:val="0"/>
        <w:spacing w:before="120" w:after="120"/>
        <w:jc w:val="center"/>
        <w:rPr>
          <w:rFonts w:cs="Arial"/>
          <w:iCs/>
          <w:szCs w:val="20"/>
        </w:rPr>
      </w:pPr>
    </w:p>
    <w:p w14:paraId="49AD2313" w14:textId="122767DF" w:rsidR="007D2D4A" w:rsidRPr="00822A2A" w:rsidRDefault="007D2D4A" w:rsidP="007D2D4A">
      <w:pPr>
        <w:pStyle w:val="Standard"/>
        <w:widowControl w:val="0"/>
        <w:suppressAutoHyphens w:val="0"/>
        <w:spacing w:before="120" w:after="120"/>
        <w:jc w:val="center"/>
        <w:rPr>
          <w:rFonts w:cs="Arial"/>
          <w:iCs/>
          <w:szCs w:val="20"/>
        </w:rPr>
      </w:pPr>
    </w:p>
    <w:p w14:paraId="0CC892EF" w14:textId="05B981CA" w:rsidR="007D2D4A" w:rsidRPr="00822A2A" w:rsidRDefault="007D2D4A" w:rsidP="007D2D4A">
      <w:pPr>
        <w:pStyle w:val="Standard"/>
        <w:widowControl w:val="0"/>
        <w:suppressAutoHyphens w:val="0"/>
        <w:spacing w:before="120" w:after="120"/>
        <w:jc w:val="center"/>
        <w:rPr>
          <w:rFonts w:cs="Arial"/>
          <w:iCs/>
          <w:szCs w:val="20"/>
        </w:rPr>
      </w:pPr>
    </w:p>
    <w:p w14:paraId="38B4E73E" w14:textId="77777777" w:rsidR="007D2D4A" w:rsidRPr="00822A2A" w:rsidRDefault="007D2D4A" w:rsidP="007D2D4A">
      <w:pPr>
        <w:pStyle w:val="Standard"/>
        <w:widowControl w:val="0"/>
        <w:suppressAutoHyphens w:val="0"/>
        <w:spacing w:before="120" w:after="120"/>
        <w:jc w:val="center"/>
        <w:rPr>
          <w:rFonts w:cs="Arial"/>
          <w:iCs/>
          <w:szCs w:val="20"/>
        </w:rPr>
      </w:pPr>
    </w:p>
    <w:p w14:paraId="31F22BAB" w14:textId="79DEB10B" w:rsidR="00C37676" w:rsidRPr="00C37676" w:rsidRDefault="00754248" w:rsidP="00C37676">
      <w:pPr>
        <w:pStyle w:val="Standard"/>
        <w:widowControl w:val="0"/>
        <w:spacing w:before="120" w:after="120" w:line="276" w:lineRule="auto"/>
        <w:jc w:val="center"/>
        <w:rPr>
          <w:rFonts w:cs="Arial"/>
          <w:b/>
          <w:bCs/>
          <w:iCs/>
          <w:color w:val="002060"/>
          <w:kern w:val="56"/>
          <w:sz w:val="36"/>
          <w:szCs w:val="36"/>
          <w:lang w:val="en-GB"/>
        </w:rPr>
      </w:pPr>
      <w:r>
        <w:rPr>
          <w:rFonts w:cs="Arial"/>
          <w:b/>
          <w:bCs/>
          <w:iCs/>
          <w:color w:val="002060"/>
          <w:kern w:val="56"/>
          <w:sz w:val="36"/>
          <w:szCs w:val="36"/>
          <w:lang w:val="en-GB"/>
        </w:rPr>
        <w:t>S</w:t>
      </w:r>
      <w:r w:rsidR="00C37676" w:rsidRPr="00C37676">
        <w:rPr>
          <w:rFonts w:cs="Arial"/>
          <w:b/>
          <w:bCs/>
          <w:iCs/>
          <w:color w:val="002060"/>
          <w:kern w:val="56"/>
          <w:sz w:val="36"/>
          <w:szCs w:val="36"/>
          <w:lang w:val="en-GB"/>
        </w:rPr>
        <w:t xml:space="preserve">cientists continue to push the boundaries of imaging techniques and reveal the mysterious world of molecules </w:t>
      </w:r>
    </w:p>
    <w:p w14:paraId="631CBA89" w14:textId="328203D5" w:rsidR="0055412F" w:rsidRPr="0055412F" w:rsidRDefault="0055412F" w:rsidP="0055412F">
      <w:pPr>
        <w:pStyle w:val="Standard"/>
        <w:widowControl w:val="0"/>
        <w:spacing w:before="120" w:after="120" w:line="276" w:lineRule="auto"/>
        <w:jc w:val="center"/>
        <w:rPr>
          <w:rFonts w:cs="Arial"/>
          <w:b/>
          <w:bCs/>
          <w:iCs/>
          <w:color w:val="002060"/>
          <w:kern w:val="56"/>
          <w:sz w:val="36"/>
          <w:szCs w:val="36"/>
        </w:rPr>
      </w:pPr>
    </w:p>
    <w:p w14:paraId="03E74BB4" w14:textId="6DA1E0F5" w:rsidR="0093221B" w:rsidRPr="00822A2A" w:rsidRDefault="00C37676" w:rsidP="00C41A7C">
      <w:pPr>
        <w:pStyle w:val="Standard"/>
        <w:widowControl w:val="0"/>
        <w:spacing w:before="120" w:after="120" w:line="276" w:lineRule="auto"/>
        <w:jc w:val="both"/>
        <w:rPr>
          <w:rFonts w:cs="Arial"/>
          <w:b/>
          <w:iCs/>
          <w:szCs w:val="20"/>
        </w:rPr>
      </w:pPr>
      <w:r>
        <w:rPr>
          <w:rFonts w:cs="Arial"/>
          <w:b/>
          <w:iCs/>
          <w:szCs w:val="20"/>
        </w:rPr>
        <w:t>29. 8. 2023</w:t>
      </w:r>
    </w:p>
    <w:p w14:paraId="26B3D24F" w14:textId="77777777" w:rsidR="00C37676" w:rsidRDefault="00C37676" w:rsidP="00C37676">
      <w:pPr>
        <w:pStyle w:val="Standard"/>
        <w:widowControl w:val="0"/>
        <w:spacing w:before="120" w:after="120" w:line="276" w:lineRule="auto"/>
        <w:jc w:val="both"/>
        <w:rPr>
          <w:rFonts w:cs="Arial"/>
          <w:iCs/>
          <w:szCs w:val="20"/>
        </w:rPr>
      </w:pPr>
    </w:p>
    <w:p w14:paraId="6104D401" w14:textId="6F3ADF44" w:rsidR="00C37676" w:rsidRPr="00C37676" w:rsidRDefault="00C37676" w:rsidP="00C37676">
      <w:pPr>
        <w:pStyle w:val="Standard"/>
        <w:widowControl w:val="0"/>
        <w:spacing w:before="120" w:after="120" w:line="276" w:lineRule="auto"/>
        <w:jc w:val="both"/>
        <w:rPr>
          <w:rFonts w:cs="Arial"/>
          <w:b/>
          <w:iCs/>
          <w:szCs w:val="20"/>
          <w:lang w:val="en-GB"/>
        </w:rPr>
      </w:pPr>
      <w:r w:rsidRPr="00C37676">
        <w:rPr>
          <w:rFonts w:cs="Arial"/>
          <w:b/>
          <w:iCs/>
          <w:szCs w:val="20"/>
          <w:lang w:val="en-GB"/>
        </w:rPr>
        <w:t xml:space="preserve">Scientists from the </w:t>
      </w:r>
      <w:r w:rsidR="00754248">
        <w:rPr>
          <w:rFonts w:cs="Arial"/>
          <w:b/>
          <w:iCs/>
          <w:szCs w:val="20"/>
          <w:lang w:val="en-GB"/>
        </w:rPr>
        <w:t>IOCB Prague</w:t>
      </w:r>
      <w:r w:rsidRPr="00C37676">
        <w:rPr>
          <w:rFonts w:cs="Arial"/>
          <w:b/>
          <w:iCs/>
          <w:szCs w:val="20"/>
          <w:lang w:val="en-GB"/>
        </w:rPr>
        <w:t xml:space="preserve">, the Institute of Physics of the Czech Academy of Sciences, and Palacký University Olomouc, have once again successfully uncovered the mysteries of the world of molecules and atoms. They have experimentally confirmed the correctness of a decades-old theory that assumed a non-uniform distribution of electron density in aromatic molecules. This phenomenon significantly affects the physicochemical properties of molecules and their interactions. This research expands the possibilities for designing new nanomaterials and is the theme of a paper that has just been published in </w:t>
      </w:r>
      <w:r w:rsidRPr="00C37676">
        <w:rPr>
          <w:rFonts w:cs="Arial"/>
          <w:b/>
          <w:i/>
          <w:iCs/>
          <w:szCs w:val="20"/>
          <w:lang w:val="en-GB"/>
        </w:rPr>
        <w:t>Nature Communications</w:t>
      </w:r>
      <w:r w:rsidRPr="00C37676">
        <w:rPr>
          <w:rFonts w:cs="Arial"/>
          <w:b/>
          <w:iCs/>
          <w:szCs w:val="20"/>
          <w:lang w:val="en-GB"/>
        </w:rPr>
        <w:t xml:space="preserve">. </w:t>
      </w:r>
    </w:p>
    <w:p w14:paraId="5C9E105E" w14:textId="4367B55F" w:rsidR="00C37676" w:rsidRDefault="00460C5E" w:rsidP="00C37676">
      <w:pPr>
        <w:pStyle w:val="Standard"/>
        <w:widowControl w:val="0"/>
        <w:spacing w:before="120" w:after="120" w:line="276" w:lineRule="auto"/>
        <w:jc w:val="both"/>
        <w:rPr>
          <w:rFonts w:cs="Arial"/>
          <w:b/>
          <w:iCs/>
          <w:szCs w:val="20"/>
        </w:rPr>
      </w:pPr>
      <w:r>
        <w:rPr>
          <w:rFonts w:cs="Arial"/>
          <w:b/>
          <w:iCs/>
          <w:szCs w:val="20"/>
        </w:rPr>
        <w:t xml:space="preserve"> </w:t>
      </w:r>
    </w:p>
    <w:p w14:paraId="11A7C0D9" w14:textId="40941FAD" w:rsidR="00C37676" w:rsidRPr="00C37676" w:rsidRDefault="00C37676" w:rsidP="00C37676">
      <w:pPr>
        <w:pStyle w:val="Standard"/>
        <w:widowControl w:val="0"/>
        <w:spacing w:before="120" w:after="120" w:line="276" w:lineRule="auto"/>
        <w:jc w:val="both"/>
        <w:rPr>
          <w:rFonts w:cs="Arial"/>
          <w:iCs/>
          <w:szCs w:val="20"/>
          <w:lang w:val="en-GB"/>
        </w:rPr>
      </w:pPr>
      <w:r w:rsidRPr="00C37676">
        <w:rPr>
          <w:rFonts w:cs="Arial"/>
          <w:iCs/>
          <w:szCs w:val="20"/>
          <w:lang w:val="en-GB"/>
        </w:rPr>
        <w:t xml:space="preserve">The same team of authors in its previous groundbreaking study published in </w:t>
      </w:r>
      <w:r w:rsidRPr="00C37676">
        <w:rPr>
          <w:rFonts w:cs="Arial"/>
          <w:i/>
          <w:iCs/>
          <w:szCs w:val="20"/>
          <w:lang w:val="en-GB"/>
        </w:rPr>
        <w:t xml:space="preserve">Science </w:t>
      </w:r>
      <w:r w:rsidRPr="00C37676">
        <w:rPr>
          <w:rFonts w:cs="Arial"/>
          <w:iCs/>
          <w:szCs w:val="20"/>
          <w:lang w:val="en-GB"/>
        </w:rPr>
        <w:t xml:space="preserve">described the non-uniform distribution of electrons in an atom, the so-called σ-hole. Now the researchers have confirmed the existence of the so-called π-hole. In aromatic hydrocarbons, we find electrons in clouds above and below the plane of carbon atoms. If we replace the peripheral hydrogens with more electronegative atoms or groups of atoms that pull electrons away, the originally negatively charged clouds turn into positively charged electron holes. </w:t>
      </w:r>
    </w:p>
    <w:p w14:paraId="6B9DF768" w14:textId="0D8FFFF3" w:rsidR="00C37676" w:rsidRPr="00C37676" w:rsidRDefault="00C37676" w:rsidP="00C37676">
      <w:pPr>
        <w:pStyle w:val="Standard"/>
        <w:widowControl w:val="0"/>
        <w:spacing w:before="120" w:after="120" w:line="276" w:lineRule="auto"/>
        <w:jc w:val="both"/>
        <w:rPr>
          <w:rFonts w:cs="Arial"/>
          <w:iCs/>
          <w:szCs w:val="20"/>
          <w:lang w:val="en-GB"/>
        </w:rPr>
      </w:pPr>
      <w:r w:rsidRPr="00C37676">
        <w:rPr>
          <w:rFonts w:cs="Arial"/>
          <w:iCs/>
          <w:szCs w:val="20"/>
          <w:lang w:val="en-GB"/>
        </w:rPr>
        <w:t>Scientists have taken the advanced method of scanning electron microscopy and pushed its capabilities further. The method works at subatomic resolution and can therefore image not only atoms in molecules but also the structure of the electron shell of an atom. As one of the researchers involved, Bruno de la Torre from the Czech Advanced Technology and Research Institute (CATRIN) of Palacký University Olomouc, points out, the success of the experiment described here is mainly due to the excellent facilities at his home institution and the participation of excellent Ph.D. students.</w:t>
      </w:r>
    </w:p>
    <w:p w14:paraId="262941ED" w14:textId="77777777" w:rsidR="00C37676" w:rsidRPr="00C37676" w:rsidRDefault="00C37676" w:rsidP="00C37676">
      <w:pPr>
        <w:pStyle w:val="Standard"/>
        <w:widowControl w:val="0"/>
        <w:spacing w:before="120" w:after="120" w:line="276" w:lineRule="auto"/>
        <w:jc w:val="both"/>
        <w:rPr>
          <w:rFonts w:cs="Arial"/>
          <w:iCs/>
          <w:szCs w:val="20"/>
          <w:lang w:val="en-GB"/>
        </w:rPr>
      </w:pPr>
      <w:r w:rsidRPr="00C37676">
        <w:rPr>
          <w:rFonts w:cs="Arial"/>
          <w:iCs/>
          <w:szCs w:val="20"/>
          <w:lang w:val="en-GB"/>
        </w:rPr>
        <w:t>"</w:t>
      </w:r>
      <w:r w:rsidRPr="00C37676">
        <w:rPr>
          <w:rFonts w:cs="Arial"/>
          <w:i/>
          <w:iCs/>
          <w:szCs w:val="20"/>
          <w:lang w:val="en-GB"/>
        </w:rPr>
        <w:t>Thanks to our previous experience with the Kelvin Probe Force Microscopy (KPFM) technique, we have been able to refine our measurements and acquire very complete data sets that have helped us to deepen our understanding not only of how the charge is distributed in the molecules but also of what observables are obtained with the technique</w:t>
      </w:r>
      <w:r w:rsidRPr="00C37676">
        <w:rPr>
          <w:rFonts w:cs="Arial"/>
          <w:iCs/>
          <w:szCs w:val="20"/>
          <w:lang w:val="en-GB"/>
        </w:rPr>
        <w:t xml:space="preserve">," says Bruno de la Torre. </w:t>
      </w:r>
    </w:p>
    <w:p w14:paraId="17D2DF5E" w14:textId="7DA15246" w:rsidR="00C37676" w:rsidRPr="00C37676" w:rsidRDefault="00C37676" w:rsidP="00C37676">
      <w:pPr>
        <w:pStyle w:val="Standard"/>
        <w:widowControl w:val="0"/>
        <w:spacing w:before="120" w:after="120" w:line="276" w:lineRule="auto"/>
        <w:jc w:val="both"/>
        <w:rPr>
          <w:rFonts w:cs="Arial"/>
          <w:iCs/>
          <w:szCs w:val="20"/>
          <w:lang w:val="en-GB"/>
        </w:rPr>
      </w:pPr>
      <w:r w:rsidRPr="00C37676">
        <w:rPr>
          <w:rFonts w:cs="Arial"/>
          <w:iCs/>
          <w:szCs w:val="20"/>
          <w:lang w:val="en-GB"/>
        </w:rPr>
        <w:t xml:space="preserve">Modern force microscopy has long been the domain of researchers at the Institute of Physics. Not only in the case of molecular structures have they used the unprecedented spatial resolution to the full. Some time ago they confirmed the existence of a non-uniform distribution of electron density around halogen atoms, the so-called σ-holes. This achievement was published in 2021 by </w:t>
      </w:r>
      <w:r w:rsidRPr="00C37676">
        <w:rPr>
          <w:rFonts w:cs="Arial"/>
          <w:i/>
          <w:iCs/>
          <w:szCs w:val="20"/>
          <w:lang w:val="en-GB"/>
        </w:rPr>
        <w:t>Science</w:t>
      </w:r>
      <w:r w:rsidRPr="00C37676">
        <w:rPr>
          <w:rFonts w:cs="Arial"/>
          <w:iCs/>
          <w:szCs w:val="20"/>
          <w:lang w:val="en-GB"/>
        </w:rPr>
        <w:t xml:space="preserve">. The former as well </w:t>
      </w:r>
      <w:r w:rsidRPr="00C37676">
        <w:rPr>
          <w:rFonts w:cs="Arial"/>
          <w:iCs/>
          <w:szCs w:val="20"/>
          <w:lang w:val="en-GB"/>
        </w:rPr>
        <w:lastRenderedPageBreak/>
        <w:t>as current research was significantly contributed to by one of the most cited Czech scientists of today, Prof. Pavel Hobza from the Institute of Organic Chemistry and Biochemistry of the Czech Academy of Sciences</w:t>
      </w:r>
      <w:r w:rsidR="00754248">
        <w:rPr>
          <w:rFonts w:cs="Arial"/>
          <w:iCs/>
          <w:szCs w:val="20"/>
          <w:lang w:val="en-GB"/>
        </w:rPr>
        <w:t xml:space="preserve"> (IOCB Prague)</w:t>
      </w:r>
      <w:r w:rsidRPr="00C37676">
        <w:rPr>
          <w:rFonts w:cs="Arial"/>
          <w:iCs/>
          <w:szCs w:val="20"/>
          <w:lang w:val="en-GB"/>
        </w:rPr>
        <w:t xml:space="preserve">. </w:t>
      </w:r>
    </w:p>
    <w:p w14:paraId="0FCFCA74" w14:textId="77777777" w:rsidR="00C37676" w:rsidRPr="00C37676" w:rsidRDefault="00C37676" w:rsidP="00C37676">
      <w:pPr>
        <w:pStyle w:val="Standard"/>
        <w:widowControl w:val="0"/>
        <w:spacing w:before="120" w:after="120" w:line="276" w:lineRule="auto"/>
        <w:jc w:val="both"/>
        <w:rPr>
          <w:rFonts w:cs="Arial"/>
          <w:iCs/>
          <w:szCs w:val="20"/>
          <w:lang w:val="en-GB"/>
        </w:rPr>
      </w:pPr>
      <w:r w:rsidRPr="00C37676">
        <w:rPr>
          <w:rFonts w:cs="Arial"/>
          <w:i/>
          <w:iCs/>
          <w:szCs w:val="20"/>
          <w:lang w:val="en-GB"/>
        </w:rPr>
        <w:t>"The confirmation of the existence of the π-hole, as well as the σ-hole before it, fully demonstrates the quality of the theoretical predictions of quantum chemistry, which have accounted for both phenomena for decades. It shows that they can be relied upon even in the absence of available experiments</w:t>
      </w:r>
      <w:r w:rsidRPr="00C37676">
        <w:rPr>
          <w:rFonts w:cs="Arial"/>
          <w:iCs/>
          <w:szCs w:val="20"/>
          <w:lang w:val="en-GB"/>
        </w:rPr>
        <w:t xml:space="preserve">," says Pavel Hobza. </w:t>
      </w:r>
    </w:p>
    <w:p w14:paraId="05399B9F" w14:textId="77777777" w:rsidR="00AF7C6D" w:rsidRDefault="00C37676" w:rsidP="00C37676">
      <w:pPr>
        <w:pStyle w:val="Standard"/>
        <w:widowControl w:val="0"/>
        <w:spacing w:before="120" w:after="120" w:line="276" w:lineRule="auto"/>
        <w:jc w:val="both"/>
        <w:rPr>
          <w:rFonts w:cs="Arial"/>
          <w:iCs/>
          <w:szCs w:val="20"/>
          <w:lang w:val="en-GB"/>
        </w:rPr>
      </w:pPr>
      <w:r w:rsidRPr="00C37676">
        <w:rPr>
          <w:rFonts w:cs="Arial"/>
          <w:iCs/>
          <w:szCs w:val="20"/>
          <w:lang w:val="en-GB"/>
        </w:rPr>
        <w:t xml:space="preserve">The results of Czech scientists’ research at the subatomic and submolecular levels can be compared to the discovery of cosmic black holes. They had also been theorized for decades before their existence was confirmed by </w:t>
      </w:r>
      <w:r>
        <w:rPr>
          <w:rFonts w:cs="Arial"/>
          <w:iCs/>
          <w:szCs w:val="20"/>
          <w:lang w:val="en-GB"/>
        </w:rPr>
        <w:t>experiments</w:t>
      </w:r>
      <w:r w:rsidRPr="00C37676">
        <w:rPr>
          <w:rFonts w:cs="Arial"/>
          <w:iCs/>
          <w:szCs w:val="20"/>
          <w:lang w:val="en-GB"/>
        </w:rPr>
        <w:t xml:space="preserve">. </w:t>
      </w:r>
    </w:p>
    <w:p w14:paraId="31968B8C" w14:textId="5DE0696E" w:rsidR="00C37676" w:rsidRPr="00C37676" w:rsidRDefault="00C37676" w:rsidP="00C37676">
      <w:pPr>
        <w:pStyle w:val="Standard"/>
        <w:widowControl w:val="0"/>
        <w:spacing w:before="120" w:after="120" w:line="276" w:lineRule="auto"/>
        <w:jc w:val="both"/>
        <w:rPr>
          <w:rFonts w:cs="Arial"/>
          <w:iCs/>
          <w:szCs w:val="20"/>
          <w:lang w:val="en-GB"/>
        </w:rPr>
      </w:pPr>
      <w:r w:rsidRPr="00C37676">
        <w:rPr>
          <w:rFonts w:cs="Arial"/>
          <w:iCs/>
          <w:szCs w:val="20"/>
          <w:lang w:val="en-GB"/>
        </w:rPr>
        <w:t xml:space="preserve">A better knowledge of the distribution of the electron charge will help the scientific community to understand many chemical and biological processes in the first place. On a practical level, it will translate into the ability to build new supramolecules and subsequently into the development of advanced nanomaterials with improved properties. </w:t>
      </w:r>
    </w:p>
    <w:p w14:paraId="5B4E2ED3" w14:textId="777457AB" w:rsidR="00FE7DEC" w:rsidRPr="00C37676" w:rsidRDefault="00460C5E" w:rsidP="00460C5E">
      <w:pPr>
        <w:pStyle w:val="Standard"/>
        <w:widowControl w:val="0"/>
        <w:spacing w:before="120" w:after="120" w:line="276" w:lineRule="auto"/>
        <w:jc w:val="both"/>
        <w:rPr>
          <w:rFonts w:cs="Arial"/>
          <w:b/>
          <w:iCs/>
          <w:szCs w:val="20"/>
        </w:rPr>
      </w:pPr>
      <w:r>
        <w:rPr>
          <w:rFonts w:cs="Arial"/>
          <w:iCs/>
          <w:szCs w:val="20"/>
        </w:rPr>
        <w:t xml:space="preserve"> </w:t>
      </w:r>
    </w:p>
    <w:p w14:paraId="0691764E" w14:textId="36E6C7C8" w:rsidR="00822A2A" w:rsidRPr="00822A2A" w:rsidRDefault="00822A2A" w:rsidP="00822A2A">
      <w:pPr>
        <w:widowControl w:val="0"/>
        <w:pBdr>
          <w:top w:val="single" w:sz="4" w:space="1" w:color="auto"/>
          <w:bottom w:val="single" w:sz="4" w:space="1" w:color="auto"/>
        </w:pBdr>
        <w:suppressAutoHyphens/>
        <w:spacing w:before="120" w:after="120"/>
        <w:rPr>
          <w:rFonts w:cs="Arial"/>
          <w:szCs w:val="20"/>
        </w:rPr>
      </w:pPr>
      <w:r w:rsidRPr="00822A2A">
        <w:rPr>
          <w:rFonts w:cs="Arial"/>
          <w:b/>
          <w:szCs w:val="20"/>
        </w:rPr>
        <w:t>The Institute of Organic Chemistry and Biochemistry of the Czech Academy of Sciences / IOCB Prague</w:t>
      </w:r>
      <w:r w:rsidRPr="00822A2A">
        <w:rPr>
          <w:rFonts w:cs="Arial"/>
          <w:szCs w:val="20"/>
        </w:rPr>
        <w:t xml:space="preserve"> (</w:t>
      </w:r>
      <w:hyperlink r:id="rId7" w:history="1">
        <w:r w:rsidRPr="00822A2A">
          <w:rPr>
            <w:rStyle w:val="Hypertextovodkaz"/>
            <w:rFonts w:eastAsia="SimSun" w:cs="Arial"/>
            <w:b/>
            <w:iCs/>
            <w:color w:val="00205B"/>
            <w:kern w:val="3"/>
            <w:szCs w:val="20"/>
            <w:u w:val="none"/>
          </w:rPr>
          <w:t>www.uochb.cz</w:t>
        </w:r>
      </w:hyperlink>
      <w:r w:rsidRPr="00822A2A">
        <w:rPr>
          <w:rFonts w:cs="Arial"/>
          <w:szCs w:val="20"/>
        </w:rPr>
        <w:t>) is a leading internationally recognized scientific institution whose primary mission is the pursuit of basic research in chemical biology and medicinal chemistry, organic and materials chemistry, chemistry of natural substances, biochemistry and molecular biology, physical chemistry, theoretical chemistry, and analytical chemistry. An integral part of the IOCB Prague’s mission is the implementation of the results of basic research in practice. Emphasis on interdisciplinary research gives rise to a wide range of applications in medicine, pharmacy, and other fields.</w:t>
      </w:r>
    </w:p>
    <w:p w14:paraId="53AB1998" w14:textId="77777777" w:rsidR="000E694E" w:rsidRPr="00822A2A" w:rsidRDefault="000E694E" w:rsidP="00C41A7C">
      <w:pPr>
        <w:widowControl w:val="0"/>
        <w:suppressAutoHyphens/>
        <w:autoSpaceDE w:val="0"/>
        <w:autoSpaceDN w:val="0"/>
        <w:adjustRightInd w:val="0"/>
        <w:spacing w:before="120" w:after="120" w:line="276" w:lineRule="auto"/>
        <w:jc w:val="center"/>
        <w:rPr>
          <w:rFonts w:cs="Arial"/>
          <w:kern w:val="1"/>
          <w:szCs w:val="20"/>
        </w:rPr>
      </w:pPr>
    </w:p>
    <w:p w14:paraId="010F78AC" w14:textId="160E0876" w:rsidR="00822A2A" w:rsidRPr="002044F8" w:rsidRDefault="00C37676" w:rsidP="00822A2A">
      <w:pPr>
        <w:widowControl w:val="0"/>
        <w:suppressAutoHyphens/>
        <w:autoSpaceDE w:val="0"/>
        <w:autoSpaceDN w:val="0"/>
        <w:adjustRightInd w:val="0"/>
        <w:spacing w:before="120" w:after="120"/>
        <w:rPr>
          <w:rFonts w:cs="Arial"/>
          <w:kern w:val="1"/>
          <w:szCs w:val="20"/>
        </w:rPr>
      </w:pPr>
      <w:r w:rsidRPr="002044F8">
        <w:rPr>
          <w:rFonts w:eastAsia="Calibri" w:cs="Arial"/>
          <w:szCs w:val="20"/>
          <w:u w:val="single"/>
          <w:lang w:val="en-GB"/>
        </w:rPr>
        <w:t>Original article</w:t>
      </w:r>
      <w:r w:rsidRPr="002044F8">
        <w:t xml:space="preserve">: B. Mallada, M. Ondráček, M. Lamanec, A. Gallardo, A. Jiménez-Martin, B. de la Torre, P. Hobza, P. Jelínek, Visualization of π-hole in molecules by means of Kelvin probe force microscopy. </w:t>
      </w:r>
      <w:r w:rsidRPr="002044F8">
        <w:rPr>
          <w:i/>
          <w:iCs/>
        </w:rPr>
        <w:t>Nat Commun</w:t>
      </w:r>
      <w:r w:rsidRPr="002044F8">
        <w:t xml:space="preserve"> 14, 4954 (2023). </w:t>
      </w:r>
      <w:hyperlink r:id="rId8" w:history="1">
        <w:r w:rsidRPr="002044F8">
          <w:rPr>
            <w:rStyle w:val="Hypertextovodkaz"/>
          </w:rPr>
          <w:t>https://doi.org/10.1038/s41467-023-40593-3</w:t>
        </w:r>
      </w:hyperlink>
    </w:p>
    <w:p w14:paraId="25DBD5BA" w14:textId="77777777" w:rsidR="00C37676" w:rsidRDefault="00C37676" w:rsidP="00822A2A">
      <w:pPr>
        <w:widowControl w:val="0"/>
        <w:suppressAutoHyphens/>
        <w:autoSpaceDE w:val="0"/>
        <w:autoSpaceDN w:val="0"/>
        <w:adjustRightInd w:val="0"/>
        <w:spacing w:before="120" w:after="120"/>
        <w:outlineLvl w:val="0"/>
        <w:rPr>
          <w:rFonts w:cs="Arial"/>
          <w:b/>
          <w:kern w:val="1"/>
          <w:szCs w:val="20"/>
        </w:rPr>
      </w:pPr>
    </w:p>
    <w:p w14:paraId="49951BDA" w14:textId="0A7782A6" w:rsidR="00822A2A" w:rsidRPr="00822A2A" w:rsidRDefault="00822A2A" w:rsidP="00822A2A">
      <w:pPr>
        <w:widowControl w:val="0"/>
        <w:suppressAutoHyphens/>
        <w:autoSpaceDE w:val="0"/>
        <w:autoSpaceDN w:val="0"/>
        <w:adjustRightInd w:val="0"/>
        <w:spacing w:before="120" w:after="120"/>
        <w:outlineLvl w:val="0"/>
        <w:rPr>
          <w:rFonts w:cs="Arial"/>
          <w:b/>
          <w:kern w:val="1"/>
          <w:szCs w:val="20"/>
        </w:rPr>
      </w:pPr>
      <w:r w:rsidRPr="00822A2A">
        <w:rPr>
          <w:rFonts w:cs="Arial"/>
          <w:b/>
          <w:kern w:val="1"/>
          <w:szCs w:val="20"/>
        </w:rPr>
        <w:t>MEDIA RELATIONS:</w:t>
      </w:r>
    </w:p>
    <w:p w14:paraId="09D1F2CC" w14:textId="2510BA2C" w:rsidR="005A1616" w:rsidRDefault="004028D5" w:rsidP="00822A2A">
      <w:pPr>
        <w:widowControl w:val="0"/>
        <w:suppressAutoHyphens/>
        <w:autoSpaceDE w:val="0"/>
        <w:autoSpaceDN w:val="0"/>
        <w:adjustRightInd w:val="0"/>
        <w:spacing w:before="120" w:after="120"/>
        <w:rPr>
          <w:rFonts w:cs="Arial"/>
          <w:kern w:val="1"/>
          <w:szCs w:val="20"/>
        </w:rPr>
      </w:pPr>
      <w:r>
        <w:rPr>
          <w:rFonts w:cs="Arial"/>
          <w:kern w:val="1"/>
          <w:szCs w:val="20"/>
        </w:rPr>
        <w:t xml:space="preserve">Veronika Sedláčková </w:t>
      </w:r>
      <w:r w:rsidR="00822A2A" w:rsidRPr="00822A2A">
        <w:rPr>
          <w:rFonts w:cs="Arial"/>
          <w:kern w:val="1"/>
          <w:szCs w:val="20"/>
        </w:rPr>
        <w:t xml:space="preserve">(IOCB Prague – Communications): </w:t>
      </w:r>
      <w:hyperlink r:id="rId9" w:history="1">
        <w:r w:rsidRPr="000E412E">
          <w:rPr>
            <w:rStyle w:val="Hypertextovodkaz"/>
            <w:rFonts w:cs="Arial"/>
            <w:kern w:val="1"/>
            <w:szCs w:val="20"/>
          </w:rPr>
          <w:t>veronika.sedlackova@uochb.cas.cz</w:t>
        </w:r>
      </w:hyperlink>
      <w:r>
        <w:rPr>
          <w:rFonts w:cs="Arial"/>
          <w:kern w:val="1"/>
          <w:szCs w:val="20"/>
        </w:rPr>
        <w:t xml:space="preserve"> </w:t>
      </w:r>
    </w:p>
    <w:p w14:paraId="5E94A1FF" w14:textId="79378DA7" w:rsidR="00EC508C" w:rsidRPr="00822A2A" w:rsidRDefault="00D03067" w:rsidP="00822A2A">
      <w:pPr>
        <w:widowControl w:val="0"/>
        <w:suppressAutoHyphens/>
        <w:autoSpaceDE w:val="0"/>
        <w:autoSpaceDN w:val="0"/>
        <w:adjustRightInd w:val="0"/>
        <w:spacing w:before="120" w:after="120"/>
        <w:rPr>
          <w:rFonts w:cs="Arial"/>
          <w:kern w:val="1"/>
          <w:szCs w:val="20"/>
        </w:rPr>
      </w:pPr>
      <w:r>
        <w:rPr>
          <w:rFonts w:cs="Arial"/>
          <w:noProof/>
          <w:kern w:val="1"/>
          <w:szCs w:val="20"/>
        </w:rPr>
        <w:drawing>
          <wp:anchor distT="0" distB="0" distL="114300" distR="114300" simplePos="0" relativeHeight="251659264" behindDoc="0" locked="0" layoutInCell="1" allowOverlap="1" wp14:anchorId="40D50218" wp14:editId="63422AAA">
            <wp:simplePos x="0" y="0"/>
            <wp:positionH relativeFrom="margin">
              <wp:align>right</wp:align>
            </wp:positionH>
            <wp:positionV relativeFrom="paragraph">
              <wp:posOffset>417830</wp:posOffset>
            </wp:positionV>
            <wp:extent cx="2609850" cy="1190625"/>
            <wp:effectExtent l="0" t="0" r="0" b="0"/>
            <wp:wrapNone/>
            <wp:docPr id="203654652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0" cy="1190625"/>
                    </a:xfrm>
                    <a:prstGeom prst="rect">
                      <a:avLst/>
                    </a:prstGeom>
                    <a:noFill/>
                    <a:ln>
                      <a:noFill/>
                    </a:ln>
                  </pic:spPr>
                </pic:pic>
              </a:graphicData>
            </a:graphic>
          </wp:anchor>
        </w:drawing>
      </w:r>
      <w:r>
        <w:rPr>
          <w:rFonts w:cs="Arial"/>
          <w:b/>
          <w:iCs/>
          <w:noProof/>
          <w:szCs w:val="20"/>
        </w:rPr>
        <w:drawing>
          <wp:anchor distT="0" distB="0" distL="114300" distR="114300" simplePos="0" relativeHeight="251658240" behindDoc="0" locked="0" layoutInCell="1" allowOverlap="1" wp14:anchorId="36CB4DA9" wp14:editId="1F105368">
            <wp:simplePos x="0" y="0"/>
            <wp:positionH relativeFrom="margin">
              <wp:align>left</wp:align>
            </wp:positionH>
            <wp:positionV relativeFrom="paragraph">
              <wp:posOffset>713105</wp:posOffset>
            </wp:positionV>
            <wp:extent cx="2430887" cy="571500"/>
            <wp:effectExtent l="0" t="0" r="0" b="0"/>
            <wp:wrapNone/>
            <wp:docPr id="16268950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887"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8D5">
        <w:rPr>
          <w:rFonts w:cs="Arial"/>
          <w:kern w:val="1"/>
          <w:szCs w:val="20"/>
        </w:rPr>
        <w:t>mob: +420</w:t>
      </w:r>
      <w:r w:rsidR="005A1616">
        <w:rPr>
          <w:rFonts w:cs="Arial"/>
          <w:kern w:val="1"/>
          <w:szCs w:val="20"/>
        </w:rPr>
        <w:t> </w:t>
      </w:r>
      <w:r w:rsidR="004028D5">
        <w:rPr>
          <w:rFonts w:cs="Arial"/>
          <w:kern w:val="1"/>
          <w:szCs w:val="20"/>
        </w:rPr>
        <w:t>602</w:t>
      </w:r>
      <w:r w:rsidR="005A1616">
        <w:rPr>
          <w:rFonts w:cs="Arial"/>
          <w:kern w:val="1"/>
          <w:szCs w:val="20"/>
        </w:rPr>
        <w:t> </w:t>
      </w:r>
      <w:r w:rsidR="004028D5">
        <w:rPr>
          <w:rFonts w:cs="Arial"/>
          <w:kern w:val="1"/>
          <w:szCs w:val="20"/>
        </w:rPr>
        <w:t>160</w:t>
      </w:r>
      <w:r w:rsidR="005A1616">
        <w:rPr>
          <w:rFonts w:cs="Arial"/>
          <w:kern w:val="1"/>
          <w:szCs w:val="20"/>
        </w:rPr>
        <w:t xml:space="preserve"> </w:t>
      </w:r>
      <w:r w:rsidR="004028D5">
        <w:rPr>
          <w:rFonts w:cs="Arial"/>
          <w:kern w:val="1"/>
          <w:szCs w:val="20"/>
        </w:rPr>
        <w:t>135</w:t>
      </w:r>
      <w:r w:rsidR="00822A2A" w:rsidRPr="00822A2A">
        <w:rPr>
          <w:rFonts w:cs="Arial"/>
          <w:kern w:val="1"/>
          <w:szCs w:val="20"/>
        </w:rPr>
        <w:br/>
      </w:r>
      <w:r>
        <w:rPr>
          <w:rFonts w:cs="Arial"/>
          <w:noProof/>
          <w:kern w:val="1"/>
          <w:szCs w:val="20"/>
        </w:rPr>
        <w:drawing>
          <wp:inline distT="0" distB="0" distL="0" distR="0" wp14:anchorId="47A7816E" wp14:editId="7F9FDD63">
            <wp:extent cx="2609850" cy="1190625"/>
            <wp:effectExtent l="0" t="0" r="0" b="0"/>
            <wp:docPr id="26276982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0" cy="1190625"/>
                    </a:xfrm>
                    <a:prstGeom prst="rect">
                      <a:avLst/>
                    </a:prstGeom>
                    <a:noFill/>
                    <a:ln>
                      <a:noFill/>
                    </a:ln>
                  </pic:spPr>
                </pic:pic>
              </a:graphicData>
            </a:graphic>
          </wp:inline>
        </w:drawing>
      </w:r>
    </w:p>
    <w:sectPr w:rsidR="00EC508C" w:rsidRPr="00822A2A" w:rsidSect="007D2D4A">
      <w:headerReference w:type="default" r:id="rId13"/>
      <w:footerReference w:type="default" r:id="rId14"/>
      <w:headerReference w:type="first" r:id="rId15"/>
      <w:footerReference w:type="first" r:id="rId16"/>
      <w:pgSz w:w="11900" w:h="16840"/>
      <w:pgMar w:top="1701"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3D79" w14:textId="77777777" w:rsidR="006A5E1E" w:rsidRDefault="006A5E1E" w:rsidP="00AF7F5A">
      <w:r>
        <w:separator/>
      </w:r>
    </w:p>
  </w:endnote>
  <w:endnote w:type="continuationSeparator" w:id="0">
    <w:p w14:paraId="1C6D94F1" w14:textId="77777777" w:rsidR="006A5E1E" w:rsidRDefault="006A5E1E" w:rsidP="00A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66FF" w14:textId="77777777" w:rsidR="00AF7F5A" w:rsidRDefault="004B2E85" w:rsidP="00322131">
    <w:pPr>
      <w:pStyle w:val="Zpat"/>
      <w:ind w:left="-1417"/>
    </w:pPr>
    <w:r>
      <w:rPr>
        <w:noProof/>
        <w:lang w:val="cs-CZ" w:eastAsia="cs-CZ"/>
      </w:rPr>
      <w:drawing>
        <wp:anchor distT="0" distB="0" distL="114300" distR="114300" simplePos="0" relativeHeight="251662336" behindDoc="0" locked="0" layoutInCell="1" allowOverlap="1" wp14:anchorId="6B63EB52" wp14:editId="2DB6E69F">
          <wp:simplePos x="0" y="0"/>
          <wp:positionH relativeFrom="margin">
            <wp:posOffset>-897890</wp:posOffset>
          </wp:positionH>
          <wp:positionV relativeFrom="margin">
            <wp:posOffset>8723630</wp:posOffset>
          </wp:positionV>
          <wp:extent cx="7559675" cy="971550"/>
          <wp:effectExtent l="0" t="0" r="3175" b="0"/>
          <wp:wrapSquare wrapText="bothSides"/>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r w:rsidR="00AF7F5A">
      <w:rPr>
        <w:noProof/>
        <w:lang w:val="cs-CZ" w:eastAsia="cs-CZ"/>
      </w:rPr>
      <w:drawing>
        <wp:anchor distT="0" distB="0" distL="114300" distR="114300" simplePos="0" relativeHeight="251659264" behindDoc="0" locked="0" layoutInCell="1" allowOverlap="1" wp14:anchorId="1D00230F" wp14:editId="294DAD39">
          <wp:simplePos x="0" y="0"/>
          <wp:positionH relativeFrom="column">
            <wp:posOffset>-893115</wp:posOffset>
          </wp:positionH>
          <wp:positionV relativeFrom="paragraph">
            <wp:posOffset>220980</wp:posOffset>
          </wp:positionV>
          <wp:extent cx="7560000" cy="972000"/>
          <wp:effectExtent l="0" t="0" r="3175" b="0"/>
          <wp:wrapSquare wrapText="bothSides"/>
          <wp:docPr id="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9BCC" w14:textId="77777777" w:rsidR="00B94938" w:rsidRDefault="00B94938" w:rsidP="00B94938">
    <w:pPr>
      <w:pStyle w:val="Zpat"/>
      <w:ind w:left="-1417"/>
    </w:pPr>
    <w:r>
      <w:rPr>
        <w:noProof/>
        <w:lang w:val="cs-CZ" w:eastAsia="cs-CZ"/>
      </w:rPr>
      <w:drawing>
        <wp:anchor distT="0" distB="0" distL="114300" distR="114300" simplePos="0" relativeHeight="251658240" behindDoc="0" locked="0" layoutInCell="1" allowOverlap="1" wp14:anchorId="0CE77E27" wp14:editId="6952336F">
          <wp:simplePos x="0" y="0"/>
          <wp:positionH relativeFrom="margin">
            <wp:posOffset>-894080</wp:posOffset>
          </wp:positionH>
          <wp:positionV relativeFrom="margin">
            <wp:posOffset>8731885</wp:posOffset>
          </wp:positionV>
          <wp:extent cx="7559675" cy="971550"/>
          <wp:effectExtent l="0" t="0" r="3175" b="0"/>
          <wp:wrapSquare wrapText="bothSides"/>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papir foot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4F5D" w14:textId="77777777" w:rsidR="006A5E1E" w:rsidRDefault="006A5E1E" w:rsidP="00AF7F5A">
      <w:r>
        <w:separator/>
      </w:r>
    </w:p>
  </w:footnote>
  <w:footnote w:type="continuationSeparator" w:id="0">
    <w:p w14:paraId="01FEB8D2" w14:textId="77777777" w:rsidR="006A5E1E" w:rsidRDefault="006A5E1E" w:rsidP="00AF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0D5C" w14:textId="77777777" w:rsidR="00AF7F5A" w:rsidRDefault="00AF7F5A" w:rsidP="000D457B">
    <w:pPr>
      <w:pStyle w:val="Zhlav"/>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F852" w14:textId="04A30D8D" w:rsidR="007D2D4A" w:rsidRDefault="007D2D4A" w:rsidP="007D2D4A">
    <w:pPr>
      <w:pStyle w:val="Zhlav"/>
      <w:rPr>
        <w:rFonts w:cs="Arial"/>
        <w:iCs/>
        <w:szCs w:val="20"/>
        <w:lang w:val="cs-CZ"/>
      </w:rPr>
    </w:pPr>
    <w:r>
      <w:rPr>
        <w:noProof/>
        <w:lang w:val="cs-CZ" w:eastAsia="cs-CZ"/>
      </w:rPr>
      <w:drawing>
        <wp:anchor distT="0" distB="0" distL="114300" distR="114300" simplePos="0" relativeHeight="251660288" behindDoc="1" locked="0" layoutInCell="1" allowOverlap="1" wp14:anchorId="23FB3515" wp14:editId="23E4987A">
          <wp:simplePos x="0" y="0"/>
          <wp:positionH relativeFrom="column">
            <wp:posOffset>-890905</wp:posOffset>
          </wp:positionH>
          <wp:positionV relativeFrom="paragraph">
            <wp:posOffset>6350</wp:posOffset>
          </wp:positionV>
          <wp:extent cx="7559675" cy="2159635"/>
          <wp:effectExtent l="0" t="0" r="3175" b="0"/>
          <wp:wrapNone/>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ni papir header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59635"/>
                  </a:xfrm>
                  <a:prstGeom prst="rect">
                    <a:avLst/>
                  </a:prstGeom>
                </pic:spPr>
              </pic:pic>
            </a:graphicData>
          </a:graphic>
          <wp14:sizeRelH relativeFrom="margin">
            <wp14:pctWidth>0</wp14:pctWidth>
          </wp14:sizeRelH>
          <wp14:sizeRelV relativeFrom="margin">
            <wp14:pctHeight>0</wp14:pctHeight>
          </wp14:sizeRelV>
        </wp:anchor>
      </w:drawing>
    </w:r>
  </w:p>
  <w:p w14:paraId="4217A38B" w14:textId="1D59446F" w:rsidR="007D2D4A" w:rsidRDefault="007D2D4A" w:rsidP="007D2D4A">
    <w:pPr>
      <w:pStyle w:val="Zhlav"/>
      <w:rPr>
        <w:rFonts w:cs="Arial"/>
        <w:iCs/>
        <w:szCs w:val="20"/>
        <w:lang w:val="cs-CZ"/>
      </w:rPr>
    </w:pPr>
  </w:p>
  <w:p w14:paraId="7460157C" w14:textId="77777777" w:rsidR="007D2D4A" w:rsidRDefault="007D2D4A" w:rsidP="007D2D4A">
    <w:pPr>
      <w:pStyle w:val="Zhlav"/>
      <w:rPr>
        <w:rFonts w:cs="Arial"/>
        <w:iCs/>
        <w:szCs w:val="20"/>
        <w:lang w:val="cs-CZ"/>
      </w:rPr>
    </w:pPr>
  </w:p>
  <w:p w14:paraId="1D2C6331" w14:textId="77777777" w:rsidR="007D2D4A" w:rsidRDefault="007D2D4A" w:rsidP="007D2D4A">
    <w:pPr>
      <w:pStyle w:val="Zhlav"/>
      <w:rPr>
        <w:rFonts w:cs="Arial"/>
        <w:iCs/>
        <w:szCs w:val="20"/>
        <w:lang w:val="cs-CZ"/>
      </w:rPr>
    </w:pPr>
  </w:p>
  <w:p w14:paraId="6272AE08" w14:textId="6A4E6DC5" w:rsidR="00B94938" w:rsidRPr="007D2D4A" w:rsidRDefault="00822A2A" w:rsidP="007D2D4A">
    <w:pPr>
      <w:pStyle w:val="Zhlav"/>
      <w:jc w:val="right"/>
      <w:rPr>
        <w:rFonts w:cs="Arial"/>
        <w:iCs/>
        <w:szCs w:val="20"/>
        <w:lang w:val="cs-CZ"/>
      </w:rPr>
    </w:pPr>
    <w:r>
      <w:rPr>
        <w:rFonts w:cs="Arial"/>
        <w:noProof/>
        <w:szCs w:val="20"/>
        <w:lang w:val="cs-CZ"/>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3s7A0Mja2NLIwtzRX0lEKTi0uzszPAykwrAUAcjd82CwAAAA="/>
  </w:docVars>
  <w:rsids>
    <w:rsidRoot w:val="00AF7F5A"/>
    <w:rsid w:val="00003E03"/>
    <w:rsid w:val="00015C56"/>
    <w:rsid w:val="0001639D"/>
    <w:rsid w:val="00031703"/>
    <w:rsid w:val="0003226B"/>
    <w:rsid w:val="0003522A"/>
    <w:rsid w:val="00067A28"/>
    <w:rsid w:val="00072817"/>
    <w:rsid w:val="00081A54"/>
    <w:rsid w:val="00090482"/>
    <w:rsid w:val="000927BA"/>
    <w:rsid w:val="00094800"/>
    <w:rsid w:val="000B034B"/>
    <w:rsid w:val="000B1552"/>
    <w:rsid w:val="000B38E1"/>
    <w:rsid w:val="000C48B9"/>
    <w:rsid w:val="000C4D9E"/>
    <w:rsid w:val="000D457B"/>
    <w:rsid w:val="000E0E27"/>
    <w:rsid w:val="000E5E27"/>
    <w:rsid w:val="000E694E"/>
    <w:rsid w:val="001009D7"/>
    <w:rsid w:val="00121FB2"/>
    <w:rsid w:val="00124955"/>
    <w:rsid w:val="001251A9"/>
    <w:rsid w:val="001405DF"/>
    <w:rsid w:val="0015327E"/>
    <w:rsid w:val="001570BC"/>
    <w:rsid w:val="001A60D0"/>
    <w:rsid w:val="001D113F"/>
    <w:rsid w:val="001E2462"/>
    <w:rsid w:val="002044F8"/>
    <w:rsid w:val="00216214"/>
    <w:rsid w:val="00231BF4"/>
    <w:rsid w:val="00234FBA"/>
    <w:rsid w:val="00240586"/>
    <w:rsid w:val="00262A5A"/>
    <w:rsid w:val="002A14A1"/>
    <w:rsid w:val="002A2806"/>
    <w:rsid w:val="002B080C"/>
    <w:rsid w:val="002B1DC2"/>
    <w:rsid w:val="002B561D"/>
    <w:rsid w:val="002C3AEE"/>
    <w:rsid w:val="002E01AA"/>
    <w:rsid w:val="002E0764"/>
    <w:rsid w:val="002E687C"/>
    <w:rsid w:val="003043D8"/>
    <w:rsid w:val="003067F3"/>
    <w:rsid w:val="00310D76"/>
    <w:rsid w:val="00314B64"/>
    <w:rsid w:val="00322131"/>
    <w:rsid w:val="003245B5"/>
    <w:rsid w:val="00333070"/>
    <w:rsid w:val="003405FD"/>
    <w:rsid w:val="00341F1A"/>
    <w:rsid w:val="003519D7"/>
    <w:rsid w:val="00355385"/>
    <w:rsid w:val="003674CD"/>
    <w:rsid w:val="00374AEE"/>
    <w:rsid w:val="003A5FAB"/>
    <w:rsid w:val="003A6F76"/>
    <w:rsid w:val="003A7BC0"/>
    <w:rsid w:val="003B4396"/>
    <w:rsid w:val="003B5575"/>
    <w:rsid w:val="003B59C5"/>
    <w:rsid w:val="003C2042"/>
    <w:rsid w:val="003C5042"/>
    <w:rsid w:val="003D05A2"/>
    <w:rsid w:val="003D0A8F"/>
    <w:rsid w:val="003D5833"/>
    <w:rsid w:val="004028D5"/>
    <w:rsid w:val="00406F06"/>
    <w:rsid w:val="00457720"/>
    <w:rsid w:val="00457928"/>
    <w:rsid w:val="00460C5E"/>
    <w:rsid w:val="00461E0A"/>
    <w:rsid w:val="00466F6D"/>
    <w:rsid w:val="00474DD1"/>
    <w:rsid w:val="00477F9E"/>
    <w:rsid w:val="00492D08"/>
    <w:rsid w:val="00497CFD"/>
    <w:rsid w:val="004A0276"/>
    <w:rsid w:val="004A09CD"/>
    <w:rsid w:val="004A623D"/>
    <w:rsid w:val="004B2709"/>
    <w:rsid w:val="004B2E85"/>
    <w:rsid w:val="004B48BA"/>
    <w:rsid w:val="004B5024"/>
    <w:rsid w:val="0050323B"/>
    <w:rsid w:val="0050352F"/>
    <w:rsid w:val="00505B7A"/>
    <w:rsid w:val="00511B15"/>
    <w:rsid w:val="00521C2C"/>
    <w:rsid w:val="00523415"/>
    <w:rsid w:val="005463B6"/>
    <w:rsid w:val="00550A33"/>
    <w:rsid w:val="0055412F"/>
    <w:rsid w:val="00557F20"/>
    <w:rsid w:val="00561DC3"/>
    <w:rsid w:val="00566DB2"/>
    <w:rsid w:val="005960D9"/>
    <w:rsid w:val="005A1616"/>
    <w:rsid w:val="005A1E70"/>
    <w:rsid w:val="005C04E3"/>
    <w:rsid w:val="005F12C4"/>
    <w:rsid w:val="005F7683"/>
    <w:rsid w:val="00601397"/>
    <w:rsid w:val="00604685"/>
    <w:rsid w:val="00605A11"/>
    <w:rsid w:val="00607447"/>
    <w:rsid w:val="00613D00"/>
    <w:rsid w:val="0061608D"/>
    <w:rsid w:val="006278BC"/>
    <w:rsid w:val="00631D35"/>
    <w:rsid w:val="006472A2"/>
    <w:rsid w:val="00663CD1"/>
    <w:rsid w:val="00691009"/>
    <w:rsid w:val="00694738"/>
    <w:rsid w:val="006A2EB9"/>
    <w:rsid w:val="006A3902"/>
    <w:rsid w:val="006A5E1E"/>
    <w:rsid w:val="006A7334"/>
    <w:rsid w:val="006C2BC2"/>
    <w:rsid w:val="006D7118"/>
    <w:rsid w:val="006E35DE"/>
    <w:rsid w:val="006E7F06"/>
    <w:rsid w:val="00700E27"/>
    <w:rsid w:val="00701BB6"/>
    <w:rsid w:val="00730CE3"/>
    <w:rsid w:val="007315A0"/>
    <w:rsid w:val="00736BEB"/>
    <w:rsid w:val="00744B77"/>
    <w:rsid w:val="0074601F"/>
    <w:rsid w:val="0075190D"/>
    <w:rsid w:val="00753C1C"/>
    <w:rsid w:val="00754248"/>
    <w:rsid w:val="00764E2B"/>
    <w:rsid w:val="00776F9E"/>
    <w:rsid w:val="00780670"/>
    <w:rsid w:val="00791383"/>
    <w:rsid w:val="007A304C"/>
    <w:rsid w:val="007B0D37"/>
    <w:rsid w:val="007B411C"/>
    <w:rsid w:val="007D2D4A"/>
    <w:rsid w:val="00814C13"/>
    <w:rsid w:val="008210B8"/>
    <w:rsid w:val="00822A2A"/>
    <w:rsid w:val="008256E8"/>
    <w:rsid w:val="00830C8E"/>
    <w:rsid w:val="00831704"/>
    <w:rsid w:val="00863921"/>
    <w:rsid w:val="00867BDA"/>
    <w:rsid w:val="0087543F"/>
    <w:rsid w:val="00876B8A"/>
    <w:rsid w:val="008930DD"/>
    <w:rsid w:val="008C29CD"/>
    <w:rsid w:val="008C49DF"/>
    <w:rsid w:val="008D1D7E"/>
    <w:rsid w:val="008E17EF"/>
    <w:rsid w:val="008E5D35"/>
    <w:rsid w:val="008E6967"/>
    <w:rsid w:val="008F2A09"/>
    <w:rsid w:val="00900479"/>
    <w:rsid w:val="009025FC"/>
    <w:rsid w:val="0090783C"/>
    <w:rsid w:val="00914083"/>
    <w:rsid w:val="0092019B"/>
    <w:rsid w:val="0092351C"/>
    <w:rsid w:val="0092473E"/>
    <w:rsid w:val="0093221B"/>
    <w:rsid w:val="00933EC9"/>
    <w:rsid w:val="009407FE"/>
    <w:rsid w:val="009422DB"/>
    <w:rsid w:val="00944C6B"/>
    <w:rsid w:val="00953894"/>
    <w:rsid w:val="00956461"/>
    <w:rsid w:val="0097095B"/>
    <w:rsid w:val="009834E1"/>
    <w:rsid w:val="009954AF"/>
    <w:rsid w:val="009A605E"/>
    <w:rsid w:val="009C0D5E"/>
    <w:rsid w:val="009C122C"/>
    <w:rsid w:val="009C7369"/>
    <w:rsid w:val="009E3B46"/>
    <w:rsid w:val="00A100EF"/>
    <w:rsid w:val="00A12362"/>
    <w:rsid w:val="00A17A14"/>
    <w:rsid w:val="00A2454F"/>
    <w:rsid w:val="00A46531"/>
    <w:rsid w:val="00A47279"/>
    <w:rsid w:val="00A57B40"/>
    <w:rsid w:val="00A63CC2"/>
    <w:rsid w:val="00A65CDE"/>
    <w:rsid w:val="00A67963"/>
    <w:rsid w:val="00A736C8"/>
    <w:rsid w:val="00A75311"/>
    <w:rsid w:val="00AB0AB9"/>
    <w:rsid w:val="00AB6B11"/>
    <w:rsid w:val="00AC200E"/>
    <w:rsid w:val="00AD6D81"/>
    <w:rsid w:val="00AF744A"/>
    <w:rsid w:val="00AF7C6D"/>
    <w:rsid w:val="00AF7F5A"/>
    <w:rsid w:val="00B24E0C"/>
    <w:rsid w:val="00B24F50"/>
    <w:rsid w:val="00B42B7E"/>
    <w:rsid w:val="00B43B4D"/>
    <w:rsid w:val="00B4675A"/>
    <w:rsid w:val="00B50CC4"/>
    <w:rsid w:val="00B51446"/>
    <w:rsid w:val="00B531D4"/>
    <w:rsid w:val="00B65993"/>
    <w:rsid w:val="00B67597"/>
    <w:rsid w:val="00B72D01"/>
    <w:rsid w:val="00B73ACC"/>
    <w:rsid w:val="00B80D3B"/>
    <w:rsid w:val="00B94938"/>
    <w:rsid w:val="00BB55B1"/>
    <w:rsid w:val="00BD3534"/>
    <w:rsid w:val="00C173B8"/>
    <w:rsid w:val="00C26B10"/>
    <w:rsid w:val="00C37676"/>
    <w:rsid w:val="00C41A7C"/>
    <w:rsid w:val="00C441FA"/>
    <w:rsid w:val="00C555A9"/>
    <w:rsid w:val="00C57AAC"/>
    <w:rsid w:val="00C611B3"/>
    <w:rsid w:val="00C746D5"/>
    <w:rsid w:val="00C80A2C"/>
    <w:rsid w:val="00CB77FB"/>
    <w:rsid w:val="00CC33E4"/>
    <w:rsid w:val="00CD7289"/>
    <w:rsid w:val="00CE27F3"/>
    <w:rsid w:val="00CF0DE7"/>
    <w:rsid w:val="00CF4426"/>
    <w:rsid w:val="00D03067"/>
    <w:rsid w:val="00D1249C"/>
    <w:rsid w:val="00D124AC"/>
    <w:rsid w:val="00D1568D"/>
    <w:rsid w:val="00D21D82"/>
    <w:rsid w:val="00D272B9"/>
    <w:rsid w:val="00D27F16"/>
    <w:rsid w:val="00D40BC4"/>
    <w:rsid w:val="00D96C7F"/>
    <w:rsid w:val="00DA27A9"/>
    <w:rsid w:val="00DA2E69"/>
    <w:rsid w:val="00DA4F79"/>
    <w:rsid w:val="00DC1047"/>
    <w:rsid w:val="00DD52CC"/>
    <w:rsid w:val="00DE0585"/>
    <w:rsid w:val="00E0303C"/>
    <w:rsid w:val="00E150BC"/>
    <w:rsid w:val="00E17FD6"/>
    <w:rsid w:val="00E30104"/>
    <w:rsid w:val="00E4205E"/>
    <w:rsid w:val="00E420AC"/>
    <w:rsid w:val="00E42D2E"/>
    <w:rsid w:val="00E53F41"/>
    <w:rsid w:val="00E540E3"/>
    <w:rsid w:val="00E61839"/>
    <w:rsid w:val="00E81C5B"/>
    <w:rsid w:val="00E81F3C"/>
    <w:rsid w:val="00E86A51"/>
    <w:rsid w:val="00EB24BA"/>
    <w:rsid w:val="00EB764D"/>
    <w:rsid w:val="00EC508C"/>
    <w:rsid w:val="00EC6788"/>
    <w:rsid w:val="00F03B27"/>
    <w:rsid w:val="00F04DDE"/>
    <w:rsid w:val="00F40C69"/>
    <w:rsid w:val="00F661EA"/>
    <w:rsid w:val="00F856CF"/>
    <w:rsid w:val="00F870DD"/>
    <w:rsid w:val="00FB0AF3"/>
    <w:rsid w:val="00FB131A"/>
    <w:rsid w:val="00FC1E51"/>
    <w:rsid w:val="00FD5077"/>
    <w:rsid w:val="00FD6A3A"/>
    <w:rsid w:val="00FE01F6"/>
    <w:rsid w:val="00FE0664"/>
    <w:rsid w:val="00FE7DEC"/>
    <w:rsid w:val="00FF135F"/>
    <w:rsid w:val="00FF1866"/>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B37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CC2"/>
    <w:rPr>
      <w:rFonts w:ascii="Arial" w:hAnsi="Arial"/>
      <w:sz w:val="20"/>
    </w:rPr>
  </w:style>
  <w:style w:type="paragraph" w:styleId="Nadpis1">
    <w:name w:val="heading 1"/>
    <w:basedOn w:val="Normln"/>
    <w:next w:val="Normln"/>
    <w:link w:val="Nadpis1Char"/>
    <w:uiPriority w:val="9"/>
    <w:qFormat/>
    <w:rsid w:val="004B2709"/>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B2709"/>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7F5A"/>
    <w:pPr>
      <w:tabs>
        <w:tab w:val="center" w:pos="4536"/>
        <w:tab w:val="right" w:pos="9072"/>
      </w:tabs>
    </w:pPr>
  </w:style>
  <w:style w:type="character" w:customStyle="1" w:styleId="ZhlavChar">
    <w:name w:val="Záhlaví Char"/>
    <w:basedOn w:val="Standardnpsmoodstavce"/>
    <w:link w:val="Zhlav"/>
    <w:uiPriority w:val="99"/>
    <w:rsid w:val="00AF7F5A"/>
  </w:style>
  <w:style w:type="paragraph" w:styleId="Zpat">
    <w:name w:val="footer"/>
    <w:basedOn w:val="Normln"/>
    <w:link w:val="ZpatChar"/>
    <w:uiPriority w:val="99"/>
    <w:unhideWhenUsed/>
    <w:rsid w:val="00AF7F5A"/>
    <w:pPr>
      <w:tabs>
        <w:tab w:val="center" w:pos="4536"/>
        <w:tab w:val="right" w:pos="9072"/>
      </w:tabs>
    </w:pPr>
  </w:style>
  <w:style w:type="character" w:customStyle="1" w:styleId="ZpatChar">
    <w:name w:val="Zápatí Char"/>
    <w:basedOn w:val="Standardnpsmoodstavce"/>
    <w:link w:val="Zpat"/>
    <w:uiPriority w:val="99"/>
    <w:rsid w:val="00AF7F5A"/>
  </w:style>
  <w:style w:type="paragraph" w:styleId="Textbubliny">
    <w:name w:val="Balloon Text"/>
    <w:basedOn w:val="Normln"/>
    <w:link w:val="TextbublinyChar"/>
    <w:uiPriority w:val="99"/>
    <w:semiHidden/>
    <w:unhideWhenUsed/>
    <w:rsid w:val="004B270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709"/>
    <w:rPr>
      <w:rFonts w:ascii="Segoe UI" w:hAnsi="Segoe UI" w:cs="Segoe UI"/>
      <w:sz w:val="18"/>
      <w:szCs w:val="18"/>
    </w:rPr>
  </w:style>
  <w:style w:type="character" w:customStyle="1" w:styleId="Nadpis1Char">
    <w:name w:val="Nadpis 1 Char"/>
    <w:basedOn w:val="Standardnpsmoodstavce"/>
    <w:link w:val="Nadpis1"/>
    <w:uiPriority w:val="9"/>
    <w:rsid w:val="004B2709"/>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4B2709"/>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4B2709"/>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4B2709"/>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4B2709"/>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4B2709"/>
    <w:rPr>
      <w:rFonts w:ascii="Arial" w:eastAsiaTheme="minorEastAsia" w:hAnsi="Arial"/>
      <w:color w:val="5A5A5A" w:themeColor="text1" w:themeTint="A5"/>
      <w:spacing w:val="15"/>
      <w:sz w:val="22"/>
      <w:szCs w:val="22"/>
    </w:rPr>
  </w:style>
  <w:style w:type="character" w:styleId="Zdraznnjemn">
    <w:name w:val="Subtle Emphasis"/>
    <w:basedOn w:val="Standardnpsmoodstavce"/>
    <w:uiPriority w:val="19"/>
    <w:qFormat/>
    <w:rsid w:val="004B2709"/>
    <w:rPr>
      <w:rFonts w:ascii="Arial" w:hAnsi="Arial"/>
      <w:i/>
      <w:iCs/>
      <w:color w:val="404040" w:themeColor="text1" w:themeTint="BF"/>
    </w:rPr>
  </w:style>
  <w:style w:type="character" w:styleId="Zdraznn">
    <w:name w:val="Emphasis"/>
    <w:basedOn w:val="Standardnpsmoodstavce"/>
    <w:uiPriority w:val="20"/>
    <w:qFormat/>
    <w:rsid w:val="004B2709"/>
    <w:rPr>
      <w:rFonts w:ascii="Arial" w:hAnsi="Arial"/>
      <w:i/>
      <w:iCs/>
    </w:rPr>
  </w:style>
  <w:style w:type="character" w:styleId="Zdraznnintenzivn">
    <w:name w:val="Intense Emphasis"/>
    <w:basedOn w:val="Standardnpsmoodstavce"/>
    <w:uiPriority w:val="21"/>
    <w:qFormat/>
    <w:rsid w:val="004B2709"/>
    <w:rPr>
      <w:rFonts w:ascii="Arial" w:hAnsi="Arial"/>
      <w:i/>
      <w:iCs/>
      <w:color w:val="5B9BD5" w:themeColor="accent1"/>
    </w:rPr>
  </w:style>
  <w:style w:type="character" w:styleId="Siln">
    <w:name w:val="Strong"/>
    <w:basedOn w:val="Standardnpsmoodstavce"/>
    <w:uiPriority w:val="22"/>
    <w:qFormat/>
    <w:rsid w:val="004B2709"/>
    <w:rPr>
      <w:rFonts w:ascii="Arial" w:hAnsi="Arial"/>
      <w:b/>
      <w:bCs/>
    </w:rPr>
  </w:style>
  <w:style w:type="character" w:styleId="Nzevknihy">
    <w:name w:val="Book Title"/>
    <w:basedOn w:val="Standardnpsmoodstavce"/>
    <w:uiPriority w:val="33"/>
    <w:qFormat/>
    <w:rsid w:val="004B2709"/>
    <w:rPr>
      <w:rFonts w:ascii="Arial" w:hAnsi="Arial"/>
      <w:b/>
      <w:bCs/>
      <w:i/>
      <w:iCs/>
      <w:spacing w:val="5"/>
    </w:rPr>
  </w:style>
  <w:style w:type="character" w:styleId="Odkazintenzivn">
    <w:name w:val="Intense Reference"/>
    <w:basedOn w:val="Standardnpsmoodstavce"/>
    <w:uiPriority w:val="32"/>
    <w:qFormat/>
    <w:rsid w:val="004B2709"/>
    <w:rPr>
      <w:rFonts w:ascii="Arial" w:hAnsi="Arial"/>
      <w:b/>
      <w:bCs/>
      <w:smallCaps/>
      <w:color w:val="5B9BD5" w:themeColor="accent1"/>
      <w:spacing w:val="5"/>
    </w:rPr>
  </w:style>
  <w:style w:type="character" w:styleId="Odkazjemn">
    <w:name w:val="Subtle Reference"/>
    <w:basedOn w:val="Standardnpsmoodstavce"/>
    <w:uiPriority w:val="31"/>
    <w:qFormat/>
    <w:rsid w:val="004B2709"/>
    <w:rPr>
      <w:rFonts w:ascii="Arial" w:hAnsi="Arial"/>
      <w:smallCaps/>
      <w:color w:val="5A5A5A" w:themeColor="text1" w:themeTint="A5"/>
    </w:rPr>
  </w:style>
  <w:style w:type="paragraph" w:styleId="Normlnweb">
    <w:name w:val="Normal (Web)"/>
    <w:basedOn w:val="Normln"/>
    <w:uiPriority w:val="99"/>
    <w:unhideWhenUsed/>
    <w:rsid w:val="00B94938"/>
    <w:pPr>
      <w:spacing w:before="100" w:beforeAutospacing="1" w:after="100" w:afterAutospacing="1"/>
    </w:pPr>
    <w:rPr>
      <w:rFonts w:ascii="Times New Roman" w:eastAsia="Times New Roman" w:hAnsi="Times New Roman" w:cs="Times New Roman"/>
      <w:sz w:val="24"/>
    </w:rPr>
  </w:style>
  <w:style w:type="character" w:styleId="Hypertextovodkaz">
    <w:name w:val="Hyperlink"/>
    <w:uiPriority w:val="99"/>
    <w:unhideWhenUsed/>
    <w:rsid w:val="00B94938"/>
    <w:rPr>
      <w:color w:val="0000FF"/>
      <w:u w:val="single"/>
    </w:rPr>
  </w:style>
  <w:style w:type="paragraph" w:styleId="Titulek">
    <w:name w:val="caption"/>
    <w:basedOn w:val="Normln"/>
    <w:next w:val="Normln"/>
    <w:uiPriority w:val="35"/>
    <w:semiHidden/>
    <w:unhideWhenUsed/>
    <w:qFormat/>
    <w:rsid w:val="00B94938"/>
    <w:pPr>
      <w:spacing w:after="200"/>
    </w:pPr>
    <w:rPr>
      <w:rFonts w:eastAsia="Calibri" w:cs="Times New Roman"/>
      <w:i/>
      <w:iCs/>
      <w:color w:val="44546A"/>
      <w:sz w:val="18"/>
      <w:szCs w:val="18"/>
      <w:lang w:val="cs-CZ"/>
    </w:rPr>
  </w:style>
  <w:style w:type="paragraph" w:customStyle="1" w:styleId="Standard">
    <w:name w:val="Standard"/>
    <w:rsid w:val="00C746D5"/>
    <w:pPr>
      <w:suppressAutoHyphens/>
      <w:autoSpaceDN w:val="0"/>
      <w:textAlignment w:val="baseline"/>
    </w:pPr>
    <w:rPr>
      <w:rFonts w:ascii="Arial" w:eastAsia="SimSun" w:hAnsi="Arial" w:cs="F"/>
      <w:kern w:val="3"/>
      <w:sz w:val="20"/>
    </w:rPr>
  </w:style>
  <w:style w:type="character" w:customStyle="1" w:styleId="Nevyeenzmnka1">
    <w:name w:val="Nevyřešená zmínka1"/>
    <w:basedOn w:val="Standardnpsmoodstavce"/>
    <w:uiPriority w:val="99"/>
    <w:semiHidden/>
    <w:unhideWhenUsed/>
    <w:rsid w:val="009954AF"/>
    <w:rPr>
      <w:color w:val="605E5C"/>
      <w:shd w:val="clear" w:color="auto" w:fill="E1DFDD"/>
    </w:rPr>
  </w:style>
  <w:style w:type="character" w:styleId="Nevyeenzmnka">
    <w:name w:val="Unresolved Mention"/>
    <w:basedOn w:val="Standardnpsmoodstavce"/>
    <w:uiPriority w:val="99"/>
    <w:semiHidden/>
    <w:unhideWhenUsed/>
    <w:rsid w:val="004028D5"/>
    <w:rPr>
      <w:color w:val="605E5C"/>
      <w:shd w:val="clear" w:color="auto" w:fill="E1DFDD"/>
    </w:rPr>
  </w:style>
  <w:style w:type="paragraph" w:styleId="Revize">
    <w:name w:val="Revision"/>
    <w:hidden/>
    <w:uiPriority w:val="99"/>
    <w:semiHidden/>
    <w:rsid w:val="0075424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03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467-023-40593-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ochb.cz"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veronika.sedlackova@uochb.cas.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C0E62-F8D9-4604-B57F-EAF19A5A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4320</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IOCB</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dc:creator>
  <cp:keywords/>
  <dc:description/>
  <cp:lastModifiedBy>Veronika Sedláčková</cp:lastModifiedBy>
  <cp:revision>2</cp:revision>
  <cp:lastPrinted>2017-08-09T12:51:00Z</cp:lastPrinted>
  <dcterms:created xsi:type="dcterms:W3CDTF">2023-08-28T07:25:00Z</dcterms:created>
  <dcterms:modified xsi:type="dcterms:W3CDTF">2023-08-28T07:25:00Z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c0d6a9e25bb7006393ec85a85cd4ab49cdff2313cdcbcb523def0977221e2641</vt:lpwstr>
  </property>
</Properties>
</file>