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A37E8" w14:textId="69C19762" w:rsidR="008B0C81" w:rsidRPr="00DE3EBF" w:rsidRDefault="008B0C81" w:rsidP="00E80541">
      <w:pPr>
        <w:jc w:val="center"/>
        <w:rPr>
          <w:rFonts w:ascii="Georgia" w:hAnsi="Georgia"/>
          <w:sz w:val="24"/>
          <w:szCs w:val="24"/>
        </w:rPr>
      </w:pPr>
    </w:p>
    <w:p w14:paraId="29BF5313" w14:textId="5FE84EA5" w:rsidR="00136B50" w:rsidRPr="00DE3EBF" w:rsidRDefault="00AC2787" w:rsidP="00E80541">
      <w:pPr>
        <w:jc w:val="center"/>
        <w:rPr>
          <w:rFonts w:ascii="Georgia" w:hAnsi="Georgia"/>
          <w:sz w:val="24"/>
          <w:szCs w:val="24"/>
        </w:rPr>
      </w:pPr>
      <w:r w:rsidRPr="00DE3EBF">
        <w:rPr>
          <w:rFonts w:ascii="Georgia" w:hAnsi="Georgia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01DE028C" wp14:editId="10B1E063">
            <wp:simplePos x="0" y="0"/>
            <wp:positionH relativeFrom="column">
              <wp:posOffset>1024255</wp:posOffset>
            </wp:positionH>
            <wp:positionV relativeFrom="paragraph">
              <wp:posOffset>13335</wp:posOffset>
            </wp:positionV>
            <wp:extent cx="3676650" cy="97233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97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E25E6C" w14:textId="4744DC07" w:rsidR="008B0C81" w:rsidRPr="00DE3EBF" w:rsidRDefault="008B0C81" w:rsidP="00E80541">
      <w:pPr>
        <w:jc w:val="both"/>
        <w:rPr>
          <w:rFonts w:ascii="Georgia" w:hAnsi="Georgia"/>
          <w:sz w:val="24"/>
          <w:szCs w:val="24"/>
        </w:rPr>
      </w:pPr>
      <w:bookmarkStart w:id="0" w:name="_Hlk51159620"/>
      <w:bookmarkEnd w:id="0"/>
    </w:p>
    <w:p w14:paraId="3EEE3FD6" w14:textId="73A4B396" w:rsidR="00136B50" w:rsidRPr="00DE3EBF" w:rsidRDefault="00136B50" w:rsidP="00E80541">
      <w:pPr>
        <w:jc w:val="both"/>
        <w:rPr>
          <w:rFonts w:ascii="Georgia" w:hAnsi="Georgia"/>
          <w:sz w:val="24"/>
          <w:szCs w:val="24"/>
        </w:rPr>
      </w:pPr>
    </w:p>
    <w:p w14:paraId="6987B81C" w14:textId="77777777" w:rsidR="006068DB" w:rsidRDefault="006068DB" w:rsidP="00E80541">
      <w:pPr>
        <w:ind w:left="0"/>
        <w:rPr>
          <w:rStyle w:val="Nadpis1Char"/>
          <w:rFonts w:ascii="Georgia" w:hAnsi="Georgia"/>
          <w:color w:val="auto"/>
          <w:sz w:val="24"/>
        </w:rPr>
      </w:pPr>
    </w:p>
    <w:p w14:paraId="634F37B7" w14:textId="170C439C" w:rsidR="00AC2787" w:rsidRPr="00A23C17" w:rsidRDefault="00AC2787" w:rsidP="004F4ACD">
      <w:pPr>
        <w:ind w:left="630"/>
        <w:jc w:val="center"/>
        <w:rPr>
          <w:rFonts w:ascii="Georgia" w:hAnsi="Georgia"/>
          <w:sz w:val="24"/>
          <w:szCs w:val="24"/>
        </w:rPr>
      </w:pPr>
      <w:r w:rsidRPr="00A23C17">
        <w:rPr>
          <w:rFonts w:ascii="Georgia" w:hAnsi="Georgia"/>
          <w:sz w:val="24"/>
          <w:szCs w:val="24"/>
        </w:rPr>
        <w:t>T</w:t>
      </w:r>
      <w:r w:rsidR="0041109E" w:rsidRPr="00A23C17">
        <w:rPr>
          <w:rFonts w:ascii="Georgia" w:hAnsi="Georgia"/>
          <w:sz w:val="24"/>
          <w:szCs w:val="24"/>
        </w:rPr>
        <w:t>isková zpráva,</w:t>
      </w:r>
      <w:r w:rsidR="00B94798" w:rsidRPr="00A23C17">
        <w:rPr>
          <w:rFonts w:ascii="Georgia" w:hAnsi="Georgia"/>
          <w:sz w:val="24"/>
          <w:szCs w:val="24"/>
        </w:rPr>
        <w:t xml:space="preserve"> </w:t>
      </w:r>
      <w:r w:rsidR="0034511A" w:rsidRPr="00A23C17">
        <w:rPr>
          <w:rFonts w:ascii="Georgia" w:hAnsi="Georgia"/>
          <w:sz w:val="24"/>
          <w:szCs w:val="24"/>
        </w:rPr>
        <w:t>24</w:t>
      </w:r>
      <w:r w:rsidR="0041109E" w:rsidRPr="00A23C17">
        <w:rPr>
          <w:rFonts w:ascii="Georgia" w:hAnsi="Georgia"/>
          <w:sz w:val="24"/>
          <w:szCs w:val="24"/>
        </w:rPr>
        <w:t>.</w:t>
      </w:r>
      <w:r w:rsidR="0036697E" w:rsidRPr="00A23C17">
        <w:rPr>
          <w:rFonts w:ascii="Georgia" w:hAnsi="Georgia"/>
          <w:sz w:val="24"/>
          <w:szCs w:val="24"/>
        </w:rPr>
        <w:t xml:space="preserve"> </w:t>
      </w:r>
      <w:r w:rsidR="00116AC0" w:rsidRPr="00A23C17">
        <w:rPr>
          <w:rFonts w:ascii="Georgia" w:hAnsi="Georgia"/>
          <w:sz w:val="24"/>
          <w:szCs w:val="24"/>
        </w:rPr>
        <w:t>února</w:t>
      </w:r>
      <w:r w:rsidR="0036697E" w:rsidRPr="00A23C17">
        <w:rPr>
          <w:rFonts w:ascii="Georgia" w:hAnsi="Georgia"/>
          <w:sz w:val="24"/>
          <w:szCs w:val="24"/>
        </w:rPr>
        <w:t xml:space="preserve"> 202</w:t>
      </w:r>
      <w:r w:rsidR="00297289" w:rsidRPr="00A23C17">
        <w:rPr>
          <w:rFonts w:ascii="Georgia" w:hAnsi="Georgia"/>
          <w:sz w:val="24"/>
          <w:szCs w:val="24"/>
        </w:rPr>
        <w:t>3</w:t>
      </w:r>
    </w:p>
    <w:p w14:paraId="4C8A73D7" w14:textId="0546D26D" w:rsidR="006E1CD6" w:rsidRPr="006E1CD6" w:rsidRDefault="006E1CD6" w:rsidP="004F4ACD">
      <w:pPr>
        <w:ind w:left="630"/>
        <w:jc w:val="center"/>
        <w:rPr>
          <w:rFonts w:ascii="Georgia" w:hAnsi="Georgia"/>
          <w:b/>
          <w:sz w:val="24"/>
          <w:szCs w:val="24"/>
        </w:rPr>
      </w:pPr>
      <w:r w:rsidRPr="00A23C17">
        <w:rPr>
          <w:rFonts w:ascii="Georgia" w:hAnsi="Georgia" w:cs="Calibri"/>
          <w:b/>
          <w:iCs/>
          <w:sz w:val="24"/>
          <w:szCs w:val="24"/>
        </w:rPr>
        <w:t>Ukrajinská solidarita nebo trvající strach z neznámého, jaký je současný přístup české veřejnosti k uprchlíkům?</w:t>
      </w:r>
    </w:p>
    <w:p w14:paraId="1CD1886D" w14:textId="3070FC39" w:rsidR="0028350A" w:rsidRPr="00A23C17" w:rsidRDefault="003978EA" w:rsidP="00A263B1">
      <w:pPr>
        <w:spacing w:before="0" w:beforeAutospacing="0" w:after="120" w:afterAutospacing="0" w:line="276" w:lineRule="auto"/>
        <w:ind w:left="720"/>
        <w:jc w:val="both"/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</w:pPr>
      <w:r w:rsidRPr="00A23C17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 xml:space="preserve">Nová studie </w:t>
      </w:r>
      <w:proofErr w:type="spellStart"/>
      <w:r w:rsidRPr="00A23C17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>think</w:t>
      </w:r>
      <w:proofErr w:type="spellEnd"/>
      <w:r w:rsidRPr="00A23C17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>-tanku IDEA při Národohospodářském ústavu</w:t>
      </w:r>
      <w:r w:rsidR="00FC24E2" w:rsidRPr="00A23C17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 xml:space="preserve"> </w:t>
      </w:r>
      <w:r w:rsidRPr="00A23C17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 xml:space="preserve">Akademie věd ČR </w:t>
      </w:r>
      <w:r w:rsidR="00D6359D" w:rsidRPr="00A23C17">
        <w:rPr>
          <w:rFonts w:ascii="Georgia" w:hAnsi="Georgia" w:cs="Segoe UI"/>
          <w:bCs/>
          <w:i/>
          <w:iCs/>
          <w:color w:val="BB133E"/>
          <w:sz w:val="24"/>
          <w:szCs w:val="24"/>
          <w:u w:val="single"/>
          <w:shd w:val="clear" w:color="auto" w:fill="FFFDFB"/>
        </w:rPr>
        <w:t>„</w:t>
      </w:r>
      <w:r w:rsidR="0095416F" w:rsidRPr="00A23C17">
        <w:rPr>
          <w:rFonts w:ascii="Georgia" w:hAnsi="Georgia" w:cs="Segoe UI"/>
          <w:bCs/>
          <w:i/>
          <w:iCs/>
          <w:color w:val="BB133E"/>
          <w:sz w:val="24"/>
          <w:szCs w:val="24"/>
          <w:u w:val="single"/>
          <w:shd w:val="clear" w:color="auto" w:fill="FFFDFB"/>
        </w:rPr>
        <w:t>Vývoj postojů české veřejnosti k válečným uprchlíkům z Ukrajiny</w:t>
      </w:r>
      <w:r w:rsidR="0047033F" w:rsidRPr="00A23C17">
        <w:rPr>
          <w:rFonts w:ascii="Georgia" w:hAnsi="Georgia" w:cs="Segoe UI"/>
          <w:bCs/>
          <w:i/>
          <w:iCs/>
          <w:color w:val="BB133E"/>
          <w:sz w:val="24"/>
          <w:szCs w:val="24"/>
          <w:u w:val="single"/>
          <w:shd w:val="clear" w:color="auto" w:fill="FFFDFB"/>
        </w:rPr>
        <w:t>“</w:t>
      </w:r>
      <w:r w:rsidR="009C4A3F" w:rsidRPr="00A23C17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 xml:space="preserve"> </w:t>
      </w:r>
      <w:r w:rsidR="00786234" w:rsidRPr="00A23C17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>sleduje</w:t>
      </w:r>
      <w:r w:rsidR="0095416F" w:rsidRPr="00A23C17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 xml:space="preserve"> změny v přístupu k ukrajinským imigrantům v</w:t>
      </w:r>
      <w:r w:rsidR="001E5CDE" w:rsidRPr="00A23C17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 xml:space="preserve"> </w:t>
      </w:r>
      <w:r w:rsidR="0095416F" w:rsidRPr="00A23C17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>české společnosti. Jsou Češi ve svém názoru na uprchlíky jednotní</w:t>
      </w:r>
      <w:r w:rsidR="00786234" w:rsidRPr="00A23C17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>? A</w:t>
      </w:r>
      <w:r w:rsidR="004D4CEB" w:rsidRPr="00A23C17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 xml:space="preserve"> </w:t>
      </w:r>
      <w:r w:rsidR="005A49B0" w:rsidRPr="00A23C17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>jak moc se jejich postoj změnil s prodlužujícím se trváním válečného konfliktu?</w:t>
      </w:r>
      <w:bookmarkStart w:id="1" w:name="_GoBack"/>
      <w:bookmarkEnd w:id="1"/>
    </w:p>
    <w:p w14:paraId="7F4837B5" w14:textId="2CA4BCE5" w:rsidR="00694FE3" w:rsidRDefault="00694FE3" w:rsidP="005D05D3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Bezprostředně po útoku ruské armády na Ukrajinu v únoru loňského roku převládla mezi Čechy vlna solidarity. </w:t>
      </w:r>
      <w:r w:rsidR="009542CC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Z dotazníkových šetření vyplývá, že v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ětšina </w:t>
      </w:r>
      <w:r w:rsidR="000F1D6C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č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eské společnosti podporovala alespoň krátkodobé přijetí menšího počtu uprchlíků </w:t>
      </w:r>
      <w:r w:rsidRPr="00694FE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(78,9 % respondentů souhlasilo s přijetím až 150 tisíc uprchlíků)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a</w:t>
      </w:r>
      <w:r w:rsidRPr="00694FE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více než polovina české veřejnosti tou dobou souhlasila i s přijetím většího počtu válečných uprchlíků (51,6 % respondentů vyjádřilo souhlas s krátkodobým přijetím 300 až 500 tisíc uprchlíků)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.</w:t>
      </w:r>
    </w:p>
    <w:p w14:paraId="73FE07D5" w14:textId="7FCC4B09" w:rsidR="00173405" w:rsidRDefault="00173405" w:rsidP="005D05D3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Tento solidární postoj k válečné situaci a s tím související uprchlické krizi se však záhy </w:t>
      </w:r>
      <w:r w:rsidR="0078623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změnil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. Již během prvních dvou měsíců od vypuknutí konfliktu klesl souhlas s přijímáním uprchlíků o 10 procentních bodů a do konce roku 2022 přibližně o 15 procentních bodů. </w:t>
      </w:r>
      <w:r w:rsidRPr="0017340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Podobně se zhoršovala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i </w:t>
      </w:r>
      <w:r w:rsidRPr="0017340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vnímaná míra integrace Ukrajinců do české společnosti.</w:t>
      </w:r>
    </w:p>
    <w:p w14:paraId="7BED330B" w14:textId="55CC1512" w:rsidR="002C3B62" w:rsidRPr="001E5CDE" w:rsidRDefault="009542CC" w:rsidP="002C3B62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9542CC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„Naše analýza ukazuje, že pokles souhlasu s přijímáním uprchlíků souvisí především s postupně opadávajícím zájmem po vypuknutí konfliktu a zmírněním prvotního šoku,“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přibližuje </w:t>
      </w:r>
      <w:r w:rsidR="0011165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hlavní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důvod klesající podpory </w:t>
      </w:r>
      <w:r w:rsidRPr="001E5CD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uprchlíků autor studie Tomáš Protivínský. </w:t>
      </w:r>
    </w:p>
    <w:p w14:paraId="74015FFE" w14:textId="5B3094DA" w:rsidR="002C3B62" w:rsidRPr="001E5CDE" w:rsidRDefault="001E5CDE" w:rsidP="005D05D3">
      <w:pPr>
        <w:jc w:val="both"/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</w:pPr>
      <w:r w:rsidRPr="00A23C17">
        <w:rPr>
          <w:rFonts w:ascii="Georgia" w:hAnsi="Georgia"/>
          <w:sz w:val="24"/>
          <w:szCs w:val="24"/>
        </w:rPr>
        <w:t xml:space="preserve">Souhlas s přijímáním uprchlíků je dále ovlivňován očekáváními a obavami spojenými s příchodem imigrantů. Odmítání uprchlíků často pramení z neznalosti a strachu ze zhoršení vlastní životní situace, k čemuž výrazně přispěla i energetická krize dopadající na velký počet domácností. </w:t>
      </w:r>
    </w:p>
    <w:p w14:paraId="071225CD" w14:textId="77777777" w:rsidR="002C3B62" w:rsidRPr="001E5CDE" w:rsidRDefault="002C3B62" w:rsidP="005D05D3">
      <w:pPr>
        <w:jc w:val="both"/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</w:pPr>
    </w:p>
    <w:p w14:paraId="7791BD28" w14:textId="77777777" w:rsidR="002C3B62" w:rsidRDefault="002C3B62" w:rsidP="005D05D3">
      <w:pPr>
        <w:jc w:val="both"/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</w:pPr>
    </w:p>
    <w:p w14:paraId="52A91F63" w14:textId="49EC5017" w:rsidR="002C3B62" w:rsidRDefault="008142D1" w:rsidP="008142D1">
      <w:pPr>
        <w:jc w:val="center"/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467AB7AC" wp14:editId="1091F18C">
            <wp:extent cx="5165196" cy="3181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594" cy="318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0281D" w14:textId="0D038401" w:rsidR="006C40BF" w:rsidRDefault="008F7640" w:rsidP="005D05D3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156A7D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„Svou roli v odmítání uprchlíků hrají také předsudky. Lidé, kteří považují Ukrajince za hůře </w:t>
      </w:r>
      <w:proofErr w:type="spellStart"/>
      <w:r w:rsidRPr="00156A7D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začlenitelné</w:t>
      </w:r>
      <w:proofErr w:type="spellEnd"/>
      <w:r w:rsidR="006C40BF" w:rsidRPr="00156A7D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 do společnosti,</w:t>
      </w:r>
      <w:r w:rsidRPr="00156A7D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 se k jejich přijímání staví častěji negativně. Naopak lidé, kteří Ukrajince žijící v Česku znají osobně, </w:t>
      </w:r>
      <w:r w:rsidR="006C40BF" w:rsidRPr="00156A7D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vyjadřují </w:t>
      </w:r>
      <w:r w:rsidRPr="00156A7D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zpravidla</w:t>
      </w:r>
      <w:r w:rsidR="006C40BF" w:rsidRPr="00156A7D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 </w:t>
      </w:r>
      <w:r w:rsidRPr="00156A7D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větší solidaritu,“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="002C3B6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doplňuje</w:t>
      </w:r>
      <w:r w:rsidR="006C40BF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závěry studie Tomáš Protivínský. </w:t>
      </w:r>
    </w:p>
    <w:p w14:paraId="106DD818" w14:textId="65A67752" w:rsidR="00156A7D" w:rsidRDefault="008142D1" w:rsidP="008142D1">
      <w:pPr>
        <w:jc w:val="center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noProof/>
          <w:lang w:val="en-US" w:eastAsia="en-US"/>
        </w:rPr>
        <w:drawing>
          <wp:inline distT="0" distB="0" distL="0" distR="0" wp14:anchorId="3D3D9FDE" wp14:editId="2ECED8E5">
            <wp:extent cx="4978400" cy="24892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A1E47" w14:textId="3531D9BF" w:rsidR="00156A7D" w:rsidRDefault="00156A7D" w:rsidP="005D05D3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Zajímavé je, že n</w:t>
      </w:r>
      <w:r w:rsidRPr="0011165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ázory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na integraci Ukrajinců mnohdy neodpovídají realitě. Ačkoli </w:t>
      </w:r>
      <w:r w:rsidRPr="0011165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se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reálná </w:t>
      </w:r>
      <w:r w:rsidRPr="0011165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integrace ukrajinských uprchlíků ve školách nebo na trhu práce ve druhé polovině roku 2022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prokazatelně </w:t>
      </w:r>
      <w:r w:rsidRPr="0011165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zlepšila,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postoje</w:t>
      </w:r>
      <w:r w:rsidRPr="0011165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veřejnosti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k</w:t>
      </w:r>
      <w:r w:rsidRPr="0011165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ní tento posun nezaznamenaly.</w:t>
      </w:r>
    </w:p>
    <w:p w14:paraId="4CBFB673" w14:textId="79331009" w:rsidR="004C27B5" w:rsidRPr="001E00A9" w:rsidRDefault="00156A7D" w:rsidP="00F90A12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V neposlední řadě je přístup k</w:t>
      </w:r>
      <w:r w:rsidR="00F90A1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ukrajinským imigrantům ovlivňován informovaností, přístupem k</w:t>
      </w:r>
      <w:r w:rsidR="00F90A1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médiím a osobní interpretac</w:t>
      </w:r>
      <w:r w:rsidR="00D6008F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í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geopolitických událostí.</w:t>
      </w:r>
      <w:r w:rsidR="00D6008F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Lidé, kteří jsou přesvědčeni</w:t>
      </w:r>
      <w:r w:rsidRPr="00156A7D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, že příčinou války je nevyprovokovaná ruská agrese, jsou vůči Ukrajincům výrazně vstřícnější, častěji souhlasí s jejich </w:t>
      </w:r>
      <w:r w:rsidRPr="00156A7D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lastRenderedPageBreak/>
        <w:t xml:space="preserve">přijímáním a považují je za lépe integrované. </w:t>
      </w:r>
      <w:r w:rsidR="00D6008F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Právě v tomto</w:t>
      </w:r>
      <w:r w:rsidRPr="00156A7D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hraje mediální obraz a druh sledovaných zpravodajských zdrojů zásadní roli.</w:t>
      </w:r>
      <w:r w:rsidR="008F7640" w:rsidRPr="0011165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</w:p>
    <w:p w14:paraId="2F0A50A5" w14:textId="63401ED5" w:rsidR="00D6008F" w:rsidRDefault="00D6008F" w:rsidP="00D6008F">
      <w:pPr>
        <w:ind w:left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Studie je založena na </w:t>
      </w:r>
      <w:r w:rsidRPr="00D6008F">
        <w:rPr>
          <w:rFonts w:ascii="Georgia" w:hAnsi="Georgia"/>
          <w:sz w:val="24"/>
          <w:szCs w:val="24"/>
        </w:rPr>
        <w:t>dat</w:t>
      </w:r>
      <w:r>
        <w:rPr>
          <w:rFonts w:ascii="Georgia" w:hAnsi="Georgia"/>
          <w:sz w:val="24"/>
          <w:szCs w:val="24"/>
        </w:rPr>
        <w:t>ech</w:t>
      </w:r>
      <w:r w:rsidRPr="00D6008F">
        <w:rPr>
          <w:rFonts w:ascii="Georgia" w:hAnsi="Georgia"/>
          <w:sz w:val="24"/>
          <w:szCs w:val="24"/>
        </w:rPr>
        <w:t xml:space="preserve"> z ukrajinského modulu šetření </w:t>
      </w:r>
      <w:r w:rsidRPr="009651DF">
        <w:rPr>
          <w:rFonts w:ascii="Georgia" w:hAnsi="Georgia"/>
          <w:i/>
          <w:sz w:val="24"/>
          <w:szCs w:val="24"/>
        </w:rPr>
        <w:t xml:space="preserve">Život během pandemie </w:t>
      </w:r>
      <w:r w:rsidRPr="00D6008F">
        <w:rPr>
          <w:rFonts w:ascii="Georgia" w:hAnsi="Georgia"/>
          <w:sz w:val="24"/>
          <w:szCs w:val="24"/>
        </w:rPr>
        <w:t xml:space="preserve">realizovaného agenturou PAQ </w:t>
      </w:r>
      <w:proofErr w:type="spellStart"/>
      <w:r w:rsidRPr="00D6008F">
        <w:rPr>
          <w:rFonts w:ascii="Georgia" w:hAnsi="Georgia"/>
          <w:sz w:val="24"/>
          <w:szCs w:val="24"/>
        </w:rPr>
        <w:t>Research</w:t>
      </w:r>
      <w:proofErr w:type="spellEnd"/>
      <w:r>
        <w:rPr>
          <w:rFonts w:ascii="Georgia" w:hAnsi="Georgia"/>
          <w:sz w:val="24"/>
          <w:szCs w:val="24"/>
        </w:rPr>
        <w:t>.</w:t>
      </w:r>
      <w:r w:rsidRPr="00D6008F">
        <w:rPr>
          <w:rFonts w:ascii="Georgia" w:hAnsi="Georgia"/>
          <w:sz w:val="24"/>
          <w:szCs w:val="24"/>
        </w:rPr>
        <w:t xml:space="preserve"> Sběr dat probíhal </w:t>
      </w:r>
      <w:r w:rsidR="00A263B1">
        <w:rPr>
          <w:rFonts w:ascii="Georgia" w:hAnsi="Georgia"/>
          <w:sz w:val="24"/>
          <w:szCs w:val="24"/>
        </w:rPr>
        <w:br/>
      </w:r>
      <w:r w:rsidRPr="00D6008F">
        <w:rPr>
          <w:rFonts w:ascii="Georgia" w:hAnsi="Georgia"/>
          <w:sz w:val="24"/>
          <w:szCs w:val="24"/>
        </w:rPr>
        <w:t xml:space="preserve">ve spolupráci s NHÚ AV ČR a byl kromě dalších podpořen z prostředků Strategie AV21 Akademie věd České republiky. </w:t>
      </w:r>
    </w:p>
    <w:p w14:paraId="60561784" w14:textId="168C83E4" w:rsidR="00314EB1" w:rsidRDefault="00314EB1" w:rsidP="00441676">
      <w:pPr>
        <w:ind w:left="720"/>
        <w:rPr>
          <w:rFonts w:ascii="Georgia" w:hAnsi="Georgia"/>
          <w:sz w:val="24"/>
          <w:szCs w:val="24"/>
        </w:rPr>
      </w:pPr>
      <w:r w:rsidRPr="00DE5619">
        <w:rPr>
          <w:rFonts w:ascii="Georgia" w:hAnsi="Georgia"/>
          <w:sz w:val="24"/>
          <w:szCs w:val="24"/>
        </w:rPr>
        <w:t xml:space="preserve">Celý text </w:t>
      </w:r>
      <w:r w:rsidR="00D6008F">
        <w:rPr>
          <w:rFonts w:ascii="Georgia" w:hAnsi="Georgia"/>
          <w:sz w:val="24"/>
          <w:szCs w:val="24"/>
        </w:rPr>
        <w:t xml:space="preserve">studie </w:t>
      </w:r>
      <w:r w:rsidRPr="00D6008F">
        <w:rPr>
          <w:rFonts w:ascii="Georgia" w:hAnsi="Georgia"/>
          <w:sz w:val="24"/>
          <w:szCs w:val="24"/>
        </w:rPr>
        <w:t xml:space="preserve">k dispozici </w:t>
      </w:r>
      <w:hyperlink r:id="rId14" w:history="1">
        <w:r w:rsidRPr="007169A7">
          <w:rPr>
            <w:rStyle w:val="Hypertextovodkaz"/>
            <w:rFonts w:ascii="Georgia" w:hAnsi="Georgia"/>
            <w:sz w:val="24"/>
            <w:szCs w:val="24"/>
          </w:rPr>
          <w:t>zde</w:t>
        </w:r>
      </w:hyperlink>
      <w:r w:rsidRPr="003543BC">
        <w:rPr>
          <w:rFonts w:ascii="Georgia" w:hAnsi="Georgia"/>
          <w:sz w:val="24"/>
          <w:szCs w:val="24"/>
        </w:rPr>
        <w:t xml:space="preserve">. </w:t>
      </w:r>
    </w:p>
    <w:p w14:paraId="0D334446" w14:textId="59162CCC" w:rsidR="00F0415D" w:rsidRPr="009651DF" w:rsidRDefault="00F0415D" w:rsidP="009651DF">
      <w:pPr>
        <w:ind w:left="720"/>
        <w:jc w:val="both"/>
        <w:rPr>
          <w:rFonts w:ascii="Georgia" w:hAnsi="Georgia"/>
          <w:b/>
          <w:sz w:val="24"/>
          <w:szCs w:val="24"/>
        </w:rPr>
      </w:pPr>
      <w:r w:rsidRPr="009651DF">
        <w:rPr>
          <w:rFonts w:ascii="Georgia" w:hAnsi="Georgia"/>
          <w:b/>
          <w:sz w:val="24"/>
          <w:szCs w:val="24"/>
        </w:rPr>
        <w:t xml:space="preserve">K tématu války na Ukrajině vydáváme také </w:t>
      </w:r>
      <w:proofErr w:type="spellStart"/>
      <w:r w:rsidRPr="009651DF">
        <w:rPr>
          <w:rFonts w:ascii="Georgia" w:hAnsi="Georgia"/>
          <w:b/>
          <w:sz w:val="24"/>
          <w:szCs w:val="24"/>
        </w:rPr>
        <w:t>policy</w:t>
      </w:r>
      <w:proofErr w:type="spellEnd"/>
      <w:r w:rsidRPr="009651DF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9651DF">
        <w:rPr>
          <w:rFonts w:ascii="Georgia" w:hAnsi="Georgia"/>
          <w:b/>
          <w:sz w:val="24"/>
          <w:szCs w:val="24"/>
        </w:rPr>
        <w:t>brief</w:t>
      </w:r>
      <w:proofErr w:type="spellEnd"/>
      <w:r w:rsidRPr="009651DF">
        <w:rPr>
          <w:rFonts w:ascii="Georgia" w:hAnsi="Georgia"/>
          <w:b/>
          <w:sz w:val="24"/>
          <w:szCs w:val="24"/>
        </w:rPr>
        <w:t xml:space="preserve"> Jana Švejnara „Ruská imperiální válka a potřeba pomoci Ukrajině během války a po ní.“ K dispozici </w:t>
      </w:r>
      <w:hyperlink r:id="rId15" w:history="1">
        <w:r w:rsidRPr="004043B8">
          <w:rPr>
            <w:rStyle w:val="Hypertextovodkaz"/>
            <w:rFonts w:ascii="Georgia" w:hAnsi="Georgia"/>
            <w:b/>
            <w:sz w:val="24"/>
            <w:szCs w:val="24"/>
          </w:rPr>
          <w:t>zde</w:t>
        </w:r>
      </w:hyperlink>
      <w:r w:rsidRPr="009651DF">
        <w:rPr>
          <w:rFonts w:ascii="Georgia" w:hAnsi="Georgia"/>
          <w:b/>
          <w:sz w:val="24"/>
          <w:szCs w:val="24"/>
        </w:rPr>
        <w:t>.</w:t>
      </w:r>
    </w:p>
    <w:p w14:paraId="6BDE39B6" w14:textId="77777777" w:rsidR="005F28BE" w:rsidRDefault="005F28BE" w:rsidP="00E80541">
      <w:pPr>
        <w:spacing w:before="120" w:beforeAutospacing="0" w:after="120" w:afterAutospacing="0"/>
        <w:ind w:left="0" w:firstLine="708"/>
        <w:jc w:val="both"/>
        <w:rPr>
          <w:rFonts w:ascii="Georgia" w:eastAsia="Motiva Sans" w:hAnsi="Georgia" w:cs="Motiva Sans"/>
          <w:color w:val="4472C4" w:themeColor="accent1"/>
          <w:sz w:val="24"/>
          <w:szCs w:val="24"/>
        </w:rPr>
      </w:pPr>
    </w:p>
    <w:p w14:paraId="2DC8D804" w14:textId="46B01339" w:rsidR="00314EB1" w:rsidRPr="0096335A" w:rsidRDefault="00314EB1" w:rsidP="00E80541">
      <w:pPr>
        <w:spacing w:before="120" w:beforeAutospacing="0" w:after="120" w:afterAutospacing="0"/>
        <w:ind w:left="0" w:firstLine="708"/>
        <w:jc w:val="both"/>
        <w:rPr>
          <w:rFonts w:ascii="Georgia" w:eastAsia="Motiva Sans" w:hAnsi="Georgia" w:cs="Motiva Sans"/>
          <w:color w:val="4472C4" w:themeColor="accent1"/>
          <w:sz w:val="24"/>
          <w:szCs w:val="24"/>
        </w:rPr>
      </w:pPr>
      <w:r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>Kontakt na autor</w:t>
      </w:r>
      <w:r w:rsidR="001E00A9">
        <w:rPr>
          <w:rFonts w:ascii="Georgia" w:eastAsia="Motiva Sans" w:hAnsi="Georgia" w:cs="Motiva Sans"/>
          <w:color w:val="4472C4" w:themeColor="accent1"/>
          <w:sz w:val="24"/>
          <w:szCs w:val="24"/>
        </w:rPr>
        <w:t>a</w:t>
      </w:r>
      <w:r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 xml:space="preserve"> studie:</w:t>
      </w:r>
    </w:p>
    <w:p w14:paraId="00D917A2" w14:textId="289B4DBF" w:rsidR="00674146" w:rsidRDefault="00D6008F" w:rsidP="00674146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Tomáš Protivínský</w:t>
      </w:r>
      <w:r w:rsidR="001E00A9">
        <w:rPr>
          <w:rFonts w:ascii="Georgia" w:hAnsi="Georgia"/>
          <w:sz w:val="24"/>
          <w:szCs w:val="24"/>
        </w:rPr>
        <w:t xml:space="preserve">, </w:t>
      </w:r>
      <w:hyperlink r:id="rId16" w:history="1">
        <w:r w:rsidR="00674146" w:rsidRPr="005652BC">
          <w:rPr>
            <w:rStyle w:val="Hypertextovodkaz"/>
            <w:rFonts w:ascii="Georgia" w:hAnsi="Georgia"/>
            <w:sz w:val="24"/>
            <w:szCs w:val="24"/>
          </w:rPr>
          <w:t>tomas.protivinsky@cerge-ei.cz</w:t>
        </w:r>
      </w:hyperlink>
      <w:r w:rsidR="00674146">
        <w:rPr>
          <w:rFonts w:ascii="Georgia" w:hAnsi="Georgia"/>
          <w:sz w:val="24"/>
          <w:szCs w:val="24"/>
        </w:rPr>
        <w:t xml:space="preserve">, </w:t>
      </w:r>
      <w:r w:rsidR="00674146" w:rsidRPr="00674146">
        <w:rPr>
          <w:rFonts w:ascii="Georgia" w:hAnsi="Georgia"/>
          <w:sz w:val="24"/>
          <w:szCs w:val="24"/>
        </w:rPr>
        <w:t>+420</w:t>
      </w:r>
      <w:r w:rsidR="00674146">
        <w:rPr>
          <w:rFonts w:ascii="Georgia" w:hAnsi="Georgia"/>
          <w:sz w:val="24"/>
          <w:szCs w:val="24"/>
        </w:rPr>
        <w:t xml:space="preserve"> -</w:t>
      </w:r>
      <w:r w:rsidR="00674146" w:rsidRPr="00674146">
        <w:rPr>
          <w:rFonts w:ascii="Georgia" w:hAnsi="Georgia"/>
          <w:sz w:val="24"/>
          <w:szCs w:val="24"/>
        </w:rPr>
        <w:t xml:space="preserve"> 777 882 719</w:t>
      </w:r>
    </w:p>
    <w:p w14:paraId="3D3FB51B" w14:textId="6AC1D345" w:rsidR="00BB0EC9" w:rsidRDefault="00BB0EC9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</w:p>
    <w:p w14:paraId="7C89BC62" w14:textId="477874FF" w:rsidR="00314EB1" w:rsidRPr="0096335A" w:rsidRDefault="00BB0EC9" w:rsidP="00E80541">
      <w:pPr>
        <w:spacing w:before="120" w:beforeAutospacing="0" w:after="120" w:afterAutospacing="0"/>
        <w:jc w:val="both"/>
        <w:rPr>
          <w:rFonts w:ascii="Georgia" w:eastAsia="Motiva Sans" w:hAnsi="Georgia" w:cs="Motiva Sans"/>
          <w:color w:val="4472C4" w:themeColor="accent1"/>
          <w:sz w:val="24"/>
          <w:szCs w:val="24"/>
        </w:rPr>
      </w:pPr>
      <w:r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>Adminis</w:t>
      </w:r>
      <w:r w:rsidR="00314EB1"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>t</w:t>
      </w:r>
      <w:r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>rati</w:t>
      </w:r>
      <w:r w:rsidR="00314EB1"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>vní kontakt</w:t>
      </w:r>
      <w:r w:rsidR="0096335A"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 xml:space="preserve"> (IDEA při CERGE-EI)</w:t>
      </w:r>
      <w:r w:rsidR="00314EB1"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>:</w:t>
      </w:r>
    </w:p>
    <w:p w14:paraId="4B0CE733" w14:textId="1B095DA8" w:rsidR="00314EB1" w:rsidRDefault="00E80541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Eva Peňázová</w:t>
      </w:r>
      <w:r w:rsidR="00314EB1" w:rsidRPr="00DE3EBF">
        <w:rPr>
          <w:rFonts w:ascii="Georgia" w:hAnsi="Georgia"/>
          <w:sz w:val="24"/>
          <w:szCs w:val="24"/>
        </w:rPr>
        <w:t xml:space="preserve">, </w:t>
      </w:r>
      <w:hyperlink r:id="rId17" w:history="1">
        <w:r w:rsidR="00D6008F" w:rsidRPr="00813BAE">
          <w:rPr>
            <w:rStyle w:val="Hypertextovodkaz"/>
            <w:rFonts w:ascii="Georgia" w:hAnsi="Georgia"/>
            <w:sz w:val="24"/>
            <w:szCs w:val="24"/>
          </w:rPr>
          <w:t>eva.penazova@cerge-ei.cz</w:t>
        </w:r>
      </w:hyperlink>
      <w:r w:rsidR="00314EB1" w:rsidRPr="00DE3EBF">
        <w:rPr>
          <w:rFonts w:ascii="Georgia" w:hAnsi="Georgia"/>
          <w:sz w:val="24"/>
          <w:szCs w:val="24"/>
        </w:rPr>
        <w:t>, +420 - 602 698 440</w:t>
      </w:r>
    </w:p>
    <w:p w14:paraId="295F9131" w14:textId="77777777" w:rsidR="0096335A" w:rsidRDefault="0096335A" w:rsidP="0096335A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</w:p>
    <w:p w14:paraId="4E29FC09" w14:textId="732D3BE4" w:rsidR="0096335A" w:rsidRPr="0096335A" w:rsidRDefault="0096335A" w:rsidP="0096335A">
      <w:pPr>
        <w:spacing w:before="120" w:beforeAutospacing="0" w:after="120" w:afterAutospacing="0"/>
        <w:jc w:val="both"/>
        <w:rPr>
          <w:rFonts w:ascii="Georgia" w:hAnsi="Georgia"/>
          <w:color w:val="4472C4" w:themeColor="accent1"/>
          <w:sz w:val="24"/>
          <w:szCs w:val="24"/>
        </w:rPr>
      </w:pPr>
      <w:r w:rsidRPr="0096335A">
        <w:rPr>
          <w:rFonts w:ascii="Georgia" w:hAnsi="Georgia"/>
          <w:color w:val="4472C4" w:themeColor="accent1"/>
          <w:sz w:val="24"/>
          <w:szCs w:val="24"/>
        </w:rPr>
        <w:t>Kontakt pro média (PR, CERGE-EI):</w:t>
      </w:r>
    </w:p>
    <w:p w14:paraId="047EA739" w14:textId="22E59B32" w:rsidR="0096335A" w:rsidRPr="00DE3EBF" w:rsidRDefault="0096335A" w:rsidP="0096335A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  <w:r w:rsidRPr="0096335A">
        <w:rPr>
          <w:rFonts w:ascii="Georgia" w:hAnsi="Georgia"/>
          <w:sz w:val="24"/>
          <w:szCs w:val="24"/>
        </w:rPr>
        <w:t xml:space="preserve">Naďa Hlaváčková, </w:t>
      </w:r>
      <w:hyperlink r:id="rId18" w:history="1">
        <w:r w:rsidRPr="0096335A">
          <w:rPr>
            <w:rStyle w:val="Hypertextovodkaz"/>
            <w:rFonts w:ascii="Georgia" w:hAnsi="Georgia"/>
            <w:sz w:val="24"/>
            <w:szCs w:val="24"/>
          </w:rPr>
          <w:t>nada.hlavackova@cerge-ei.cz</w:t>
        </w:r>
      </w:hyperlink>
      <w:r w:rsidRPr="0096335A">
        <w:rPr>
          <w:rFonts w:ascii="Georgia" w:hAnsi="Georgia"/>
          <w:sz w:val="24"/>
          <w:szCs w:val="24"/>
        </w:rPr>
        <w:t xml:space="preserve">, +420 </w:t>
      </w:r>
      <w:r w:rsidR="00674146">
        <w:rPr>
          <w:rFonts w:ascii="Georgia" w:hAnsi="Georgia"/>
          <w:sz w:val="24"/>
          <w:szCs w:val="24"/>
        </w:rPr>
        <w:t>-</w:t>
      </w:r>
      <w:r w:rsidRPr="0096335A">
        <w:rPr>
          <w:rFonts w:ascii="Georgia" w:hAnsi="Georgia"/>
          <w:sz w:val="24"/>
          <w:szCs w:val="24"/>
        </w:rPr>
        <w:t xml:space="preserve"> 777 010 501</w:t>
      </w:r>
    </w:p>
    <w:p w14:paraId="47FB97AF" w14:textId="77777777" w:rsidR="00314EB1" w:rsidRPr="00DE3EBF" w:rsidRDefault="00314EB1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</w:p>
    <w:p w14:paraId="19F6EEDE" w14:textId="4D133A9F" w:rsidR="00314EB1" w:rsidRPr="00DE3EBF" w:rsidRDefault="00314EB1" w:rsidP="00AD3A33">
      <w:pPr>
        <w:pStyle w:val="Normlnweb"/>
        <w:spacing w:before="0" w:beforeAutospacing="0" w:after="240" w:afterAutospacing="0"/>
        <w:rPr>
          <w:rFonts w:ascii="Georgia" w:hAnsi="Georgia"/>
        </w:rPr>
      </w:pPr>
      <w:r w:rsidRPr="00DE3EBF">
        <w:rPr>
          <w:rFonts w:ascii="Georgia" w:hAnsi="Georgia"/>
        </w:rPr>
        <w:t xml:space="preserve">IDEA při CERGE-EI, Politických vězňů 7, Praha 1, </w:t>
      </w:r>
      <w:hyperlink r:id="rId19" w:history="1">
        <w:r w:rsidRPr="00E80541">
          <w:rPr>
            <w:rStyle w:val="Hypertextovodkaz"/>
            <w:rFonts w:ascii="Georgia" w:hAnsi="Georgia"/>
          </w:rPr>
          <w:t>idea</w:t>
        </w:r>
        <w:r w:rsidR="00E80541" w:rsidRPr="00E80541">
          <w:rPr>
            <w:rStyle w:val="Hypertextovodkaz"/>
            <w:rFonts w:ascii="Georgia" w:hAnsi="Georgia"/>
          </w:rPr>
          <w:t>@</w:t>
        </w:r>
        <w:r w:rsidRPr="00E80541">
          <w:rPr>
            <w:rStyle w:val="Hypertextovodkaz"/>
            <w:rFonts w:ascii="Georgia" w:hAnsi="Georgia"/>
          </w:rPr>
          <w:t>cerge-ei.cz</w:t>
        </w:r>
      </w:hyperlink>
    </w:p>
    <w:p w14:paraId="31366968" w14:textId="204CF9F5" w:rsidR="00314EB1" w:rsidRDefault="00314EB1" w:rsidP="00AD3A33">
      <w:pPr>
        <w:ind w:left="708"/>
        <w:jc w:val="both"/>
        <w:rPr>
          <w:rFonts w:ascii="Georgia" w:eastAsiaTheme="minorHAnsi" w:hAnsi="Georgia" w:cstheme="minorBidi"/>
          <w:sz w:val="24"/>
          <w:szCs w:val="24"/>
          <w:lang w:eastAsia="en-US"/>
        </w:rPr>
      </w:pP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Institut</w:t>
      </w:r>
      <w:r w:rsidR="00AD3A33">
        <w:rPr>
          <w:rFonts w:ascii="Georgia" w:eastAsiaTheme="minorHAnsi" w:hAnsi="Georgia" w:cstheme="minorBidi"/>
          <w:b/>
          <w:sz w:val="24"/>
          <w:szCs w:val="24"/>
          <w:lang w:eastAsia="en-US"/>
        </w:rPr>
        <w:t> </w:t>
      </w: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pro</w:t>
      </w:r>
      <w:r w:rsidR="00AD3A33">
        <w:rPr>
          <w:rFonts w:ascii="Georgia" w:eastAsiaTheme="minorHAnsi" w:hAnsi="Georgia" w:cstheme="minorBidi"/>
          <w:b/>
          <w:sz w:val="24"/>
          <w:szCs w:val="24"/>
          <w:lang w:eastAsia="en-US"/>
        </w:rPr>
        <w:t> </w:t>
      </w: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demokracii</w:t>
      </w:r>
      <w:r w:rsidR="00AD3A33">
        <w:rPr>
          <w:rFonts w:ascii="Georgia" w:eastAsiaTheme="minorHAnsi" w:hAnsi="Georgia" w:cstheme="minorBidi"/>
          <w:b/>
          <w:sz w:val="24"/>
          <w:szCs w:val="24"/>
          <w:lang w:eastAsia="en-US"/>
        </w:rPr>
        <w:t> </w:t>
      </w: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a</w:t>
      </w:r>
      <w:r w:rsidR="00AD3A33">
        <w:rPr>
          <w:rFonts w:ascii="Georgia" w:eastAsiaTheme="minorHAnsi" w:hAnsi="Georgia" w:cstheme="minorBidi"/>
          <w:b/>
          <w:sz w:val="24"/>
          <w:szCs w:val="24"/>
          <w:lang w:eastAsia="en-US"/>
        </w:rPr>
        <w:t> </w:t>
      </w: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ekonomickou</w:t>
      </w:r>
      <w:r w:rsidR="00AD3A33">
        <w:rPr>
          <w:rFonts w:ascii="Georgia" w:eastAsiaTheme="minorHAnsi" w:hAnsi="Georgia" w:cstheme="minorBidi"/>
          <w:b/>
          <w:sz w:val="24"/>
          <w:szCs w:val="24"/>
          <w:lang w:eastAsia="en-US"/>
        </w:rPr>
        <w:t> </w:t>
      </w: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analýzu</w:t>
      </w:r>
      <w:r w:rsidR="00AD3A33">
        <w:rPr>
          <w:rFonts w:ascii="Georgia" w:eastAsiaTheme="minorHAnsi" w:hAnsi="Georgia" w:cstheme="minorBidi"/>
          <w:b/>
          <w:sz w:val="24"/>
          <w:szCs w:val="24"/>
          <w:lang w:eastAsia="en-US"/>
        </w:rPr>
        <w:t> </w:t>
      </w: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(IDEA</w:t>
      </w:r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>)</w:t>
      </w:r>
      <w:r w:rsidR="00AD3A33">
        <w:rPr>
          <w:rFonts w:ascii="Georgia" w:eastAsiaTheme="minorHAnsi" w:hAnsi="Georgia" w:cstheme="minorBidi"/>
          <w:sz w:val="24"/>
          <w:szCs w:val="24"/>
          <w:lang w:eastAsia="en-US"/>
        </w:rPr>
        <w:t> </w:t>
      </w:r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>při</w:t>
      </w:r>
      <w:r w:rsidR="00AD3A33">
        <w:rPr>
          <w:rFonts w:ascii="Georgia" w:eastAsiaTheme="minorHAnsi" w:hAnsi="Georgia" w:cstheme="minorBidi"/>
          <w:sz w:val="24"/>
          <w:szCs w:val="24"/>
          <w:lang w:eastAsia="en-US"/>
        </w:rPr>
        <w:t xml:space="preserve"> </w:t>
      </w:r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 xml:space="preserve">Národohospodářském ústavu AV ČR, v. v. i. je nezávislý akademický </w:t>
      </w:r>
      <w:proofErr w:type="spellStart"/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>think</w:t>
      </w:r>
      <w:proofErr w:type="spellEnd"/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>-tank zaměřující se na analýzy, vyhodnocování a vlastní návrhy veřejných politik. Doporučení IDEA vychází z analýz založených na faktech, datech, jejich nestranné interpretaci a moderní ekonomické teorii. IDEA je projektem Národohospodářského ústavu Akademie věd České republiky, který spolu               s Centrem pro ekonomický výzkum a doktorské studium Univerzity Karlovy (CERGE) tvoří společné akademické pracoviště CERGE-EI.</w:t>
      </w:r>
    </w:p>
    <w:p w14:paraId="1D9C7920" w14:textId="16DF8CAE" w:rsidR="002E6742" w:rsidRDefault="002E6742" w:rsidP="00E80541">
      <w:pPr>
        <w:ind w:left="708"/>
        <w:jc w:val="both"/>
        <w:rPr>
          <w:rFonts w:ascii="Georgia" w:hAnsi="Georgia"/>
          <w:sz w:val="24"/>
          <w:szCs w:val="24"/>
        </w:rPr>
      </w:pPr>
    </w:p>
    <w:p w14:paraId="1924B0B3" w14:textId="2F9B936D" w:rsidR="002E6742" w:rsidRDefault="002E6742" w:rsidP="00E80541">
      <w:pPr>
        <w:ind w:left="708"/>
        <w:jc w:val="both"/>
        <w:rPr>
          <w:rFonts w:ascii="Georgia" w:hAnsi="Georgia"/>
          <w:sz w:val="24"/>
          <w:szCs w:val="24"/>
        </w:rPr>
      </w:pPr>
    </w:p>
    <w:p w14:paraId="7E73929D" w14:textId="32CC7EF5" w:rsidR="002E6742" w:rsidRDefault="002E6742" w:rsidP="00E80541">
      <w:pPr>
        <w:ind w:left="708"/>
        <w:jc w:val="both"/>
        <w:rPr>
          <w:rFonts w:ascii="Georgia" w:hAnsi="Georgia"/>
          <w:sz w:val="24"/>
          <w:szCs w:val="24"/>
        </w:rPr>
      </w:pPr>
    </w:p>
    <w:p w14:paraId="6A2F4276" w14:textId="63100B27" w:rsidR="002E6742" w:rsidRPr="00DE3EBF" w:rsidRDefault="002E6742" w:rsidP="002E6742">
      <w:pPr>
        <w:ind w:left="708"/>
        <w:rPr>
          <w:rFonts w:ascii="Georgia" w:hAnsi="Georgia"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7988B7E6" wp14:editId="0D03DF81">
            <wp:extent cx="2038350" cy="5036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70976" cy="51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71DC4021" wp14:editId="5C9AD9C6">
            <wp:simplePos x="4752975" y="8763000"/>
            <wp:positionH relativeFrom="column">
              <wp:align>right</wp:align>
            </wp:positionH>
            <wp:positionV relativeFrom="paragraph">
              <wp:align>top</wp:align>
            </wp:positionV>
            <wp:extent cx="1895475" cy="508204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508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4"/>
          <w:szCs w:val="24"/>
        </w:rPr>
        <w:br w:type="textWrapping" w:clear="all"/>
      </w:r>
    </w:p>
    <w:sectPr w:rsidR="002E6742" w:rsidRPr="00DE3EBF" w:rsidSect="00736D29">
      <w:footerReference w:type="default" r:id="rId22"/>
      <w:type w:val="continuous"/>
      <w:pgSz w:w="11906" w:h="16838"/>
      <w:pgMar w:top="1440" w:right="1440" w:bottom="1440" w:left="1440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96B43" w14:textId="77777777" w:rsidR="00BE1E38" w:rsidRDefault="00BE1E38">
      <w:pPr>
        <w:spacing w:before="0" w:after="0"/>
      </w:pPr>
      <w:r>
        <w:separator/>
      </w:r>
    </w:p>
  </w:endnote>
  <w:endnote w:type="continuationSeparator" w:id="0">
    <w:p w14:paraId="26467462" w14:textId="77777777" w:rsidR="00BE1E38" w:rsidRDefault="00BE1E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8675A" w14:textId="49910BCA" w:rsidR="00A7467B" w:rsidRPr="00D00DC4" w:rsidRDefault="008B0C81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="00A23C17">
      <w:rPr>
        <w:noProof/>
      </w:rPr>
      <w:t>3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1BAE7" w14:textId="77777777" w:rsidR="00BE1E38" w:rsidRDefault="00BE1E38">
      <w:pPr>
        <w:spacing w:before="0" w:after="0"/>
      </w:pPr>
      <w:r>
        <w:separator/>
      </w:r>
    </w:p>
  </w:footnote>
  <w:footnote w:type="continuationSeparator" w:id="0">
    <w:p w14:paraId="3CA6A8D2" w14:textId="77777777" w:rsidR="00BE1E38" w:rsidRDefault="00BE1E3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2E60"/>
    <w:multiLevelType w:val="hybridMultilevel"/>
    <w:tmpl w:val="847E62E2"/>
    <w:lvl w:ilvl="0" w:tplc="3E6AF3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44D5"/>
    <w:multiLevelType w:val="hybridMultilevel"/>
    <w:tmpl w:val="86F4A8CE"/>
    <w:lvl w:ilvl="0" w:tplc="C046B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85870"/>
    <w:multiLevelType w:val="multilevel"/>
    <w:tmpl w:val="253273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D23953"/>
    <w:multiLevelType w:val="multilevel"/>
    <w:tmpl w:val="DEBC5BAA"/>
    <w:lvl w:ilvl="0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2526A9"/>
        <w:sz w:val="24"/>
      </w:r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4" w15:restartNumberingAfterBreak="0">
    <w:nsid w:val="273F625D"/>
    <w:multiLevelType w:val="hybridMultilevel"/>
    <w:tmpl w:val="101C679C"/>
    <w:lvl w:ilvl="0" w:tplc="4ECC6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26A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A03AA"/>
    <w:multiLevelType w:val="hybridMultilevel"/>
    <w:tmpl w:val="6D7CAE7C"/>
    <w:lvl w:ilvl="0" w:tplc="9148E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7C562F"/>
    <w:multiLevelType w:val="hybridMultilevel"/>
    <w:tmpl w:val="562076FC"/>
    <w:lvl w:ilvl="0" w:tplc="229E4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26A9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F30B8"/>
    <w:multiLevelType w:val="hybridMultilevel"/>
    <w:tmpl w:val="0030A610"/>
    <w:lvl w:ilvl="0" w:tplc="DE946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847CB0"/>
    <w:multiLevelType w:val="hybridMultilevel"/>
    <w:tmpl w:val="940890BA"/>
    <w:lvl w:ilvl="0" w:tplc="CF6295CA">
      <w:start w:val="1"/>
      <w:numFmt w:val="decimal"/>
      <w:lvlText w:val="%1."/>
      <w:lvlJc w:val="left"/>
      <w:pPr>
        <w:ind w:left="1068" w:hanging="360"/>
      </w:pPr>
      <w:rPr>
        <w:rFonts w:ascii="Motiva Sans" w:eastAsia="Times New Roman" w:hAnsi="Motiva Sans" w:cstheme="minorHAnsi"/>
        <w:b/>
        <w:caps w:val="0"/>
        <w:strike w:val="0"/>
        <w:dstrike w:val="0"/>
        <w:vanish w:val="0"/>
        <w:color w:val="000000" w:themeColor="text1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1DA42C5"/>
    <w:multiLevelType w:val="hybridMultilevel"/>
    <w:tmpl w:val="78140E72"/>
    <w:lvl w:ilvl="0" w:tplc="99003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70C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21202"/>
    <w:multiLevelType w:val="hybridMultilevel"/>
    <w:tmpl w:val="0148A4C2"/>
    <w:lvl w:ilvl="0" w:tplc="3E6AF3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81"/>
    <w:rsid w:val="0000092F"/>
    <w:rsid w:val="00004126"/>
    <w:rsid w:val="00004784"/>
    <w:rsid w:val="000054CF"/>
    <w:rsid w:val="000070E4"/>
    <w:rsid w:val="000131F1"/>
    <w:rsid w:val="0001612A"/>
    <w:rsid w:val="00022ACD"/>
    <w:rsid w:val="00023CDB"/>
    <w:rsid w:val="00025640"/>
    <w:rsid w:val="00034888"/>
    <w:rsid w:val="0003570C"/>
    <w:rsid w:val="000440AF"/>
    <w:rsid w:val="00046ACB"/>
    <w:rsid w:val="000512DC"/>
    <w:rsid w:val="00051E1F"/>
    <w:rsid w:val="00055580"/>
    <w:rsid w:val="000640FB"/>
    <w:rsid w:val="0006757E"/>
    <w:rsid w:val="0007146F"/>
    <w:rsid w:val="00081371"/>
    <w:rsid w:val="000950BA"/>
    <w:rsid w:val="000B1EAF"/>
    <w:rsid w:val="000B22F0"/>
    <w:rsid w:val="000B2DB8"/>
    <w:rsid w:val="000C0539"/>
    <w:rsid w:val="000C68D4"/>
    <w:rsid w:val="000D18F3"/>
    <w:rsid w:val="000D2C85"/>
    <w:rsid w:val="000E33FC"/>
    <w:rsid w:val="000E58D2"/>
    <w:rsid w:val="000F1D6C"/>
    <w:rsid w:val="000F315C"/>
    <w:rsid w:val="00111651"/>
    <w:rsid w:val="00116AC0"/>
    <w:rsid w:val="00122DC6"/>
    <w:rsid w:val="00130426"/>
    <w:rsid w:val="00131ADD"/>
    <w:rsid w:val="00136B50"/>
    <w:rsid w:val="00136D3B"/>
    <w:rsid w:val="00140488"/>
    <w:rsid w:val="00142411"/>
    <w:rsid w:val="001469F9"/>
    <w:rsid w:val="00153DAB"/>
    <w:rsid w:val="00156A7D"/>
    <w:rsid w:val="00157B18"/>
    <w:rsid w:val="00157CDC"/>
    <w:rsid w:val="00170FB3"/>
    <w:rsid w:val="00173405"/>
    <w:rsid w:val="001764B2"/>
    <w:rsid w:val="00176C15"/>
    <w:rsid w:val="00181C30"/>
    <w:rsid w:val="00185AB9"/>
    <w:rsid w:val="001A5A55"/>
    <w:rsid w:val="001A5EF8"/>
    <w:rsid w:val="001C7348"/>
    <w:rsid w:val="001E00A9"/>
    <w:rsid w:val="001E1B40"/>
    <w:rsid w:val="001E1F73"/>
    <w:rsid w:val="001E3241"/>
    <w:rsid w:val="001E5CDE"/>
    <w:rsid w:val="001F02A5"/>
    <w:rsid w:val="002174B9"/>
    <w:rsid w:val="00225400"/>
    <w:rsid w:val="00225B25"/>
    <w:rsid w:val="002274DD"/>
    <w:rsid w:val="0022795B"/>
    <w:rsid w:val="00233756"/>
    <w:rsid w:val="00241D21"/>
    <w:rsid w:val="00253B9E"/>
    <w:rsid w:val="00273FCD"/>
    <w:rsid w:val="002805C6"/>
    <w:rsid w:val="0028160D"/>
    <w:rsid w:val="0028350A"/>
    <w:rsid w:val="00293778"/>
    <w:rsid w:val="00296C3F"/>
    <w:rsid w:val="00297289"/>
    <w:rsid w:val="002A3433"/>
    <w:rsid w:val="002A3594"/>
    <w:rsid w:val="002A4CD1"/>
    <w:rsid w:val="002A4FA9"/>
    <w:rsid w:val="002A571E"/>
    <w:rsid w:val="002A640C"/>
    <w:rsid w:val="002A75C9"/>
    <w:rsid w:val="002B3FA0"/>
    <w:rsid w:val="002B511B"/>
    <w:rsid w:val="002C261F"/>
    <w:rsid w:val="002C3B62"/>
    <w:rsid w:val="002D5E5C"/>
    <w:rsid w:val="002D6F25"/>
    <w:rsid w:val="002D7D53"/>
    <w:rsid w:val="002E36C3"/>
    <w:rsid w:val="002E6742"/>
    <w:rsid w:val="00304E35"/>
    <w:rsid w:val="00314EB1"/>
    <w:rsid w:val="0031648C"/>
    <w:rsid w:val="00324F5C"/>
    <w:rsid w:val="0032672C"/>
    <w:rsid w:val="00326F08"/>
    <w:rsid w:val="00332194"/>
    <w:rsid w:val="00333454"/>
    <w:rsid w:val="003379D0"/>
    <w:rsid w:val="00341AC8"/>
    <w:rsid w:val="0034511A"/>
    <w:rsid w:val="00345E51"/>
    <w:rsid w:val="00350F49"/>
    <w:rsid w:val="003543BC"/>
    <w:rsid w:val="003622F4"/>
    <w:rsid w:val="00363A08"/>
    <w:rsid w:val="00365F51"/>
    <w:rsid w:val="0036697E"/>
    <w:rsid w:val="003671CD"/>
    <w:rsid w:val="0037018F"/>
    <w:rsid w:val="00392329"/>
    <w:rsid w:val="00394A35"/>
    <w:rsid w:val="00396B31"/>
    <w:rsid w:val="003978EA"/>
    <w:rsid w:val="003A2040"/>
    <w:rsid w:val="003A48B1"/>
    <w:rsid w:val="003B10CA"/>
    <w:rsid w:val="003B3EAF"/>
    <w:rsid w:val="003B443B"/>
    <w:rsid w:val="003C13A7"/>
    <w:rsid w:val="003C1D12"/>
    <w:rsid w:val="003C7209"/>
    <w:rsid w:val="003D204E"/>
    <w:rsid w:val="003D553C"/>
    <w:rsid w:val="003F4BA2"/>
    <w:rsid w:val="003F6EBB"/>
    <w:rsid w:val="004043B8"/>
    <w:rsid w:val="0041109E"/>
    <w:rsid w:val="00423C03"/>
    <w:rsid w:val="00423C72"/>
    <w:rsid w:val="00430727"/>
    <w:rsid w:val="0043077E"/>
    <w:rsid w:val="00441676"/>
    <w:rsid w:val="004422C5"/>
    <w:rsid w:val="00442E06"/>
    <w:rsid w:val="00455864"/>
    <w:rsid w:val="0046198E"/>
    <w:rsid w:val="00462BE1"/>
    <w:rsid w:val="00463C5E"/>
    <w:rsid w:val="00470091"/>
    <w:rsid w:val="0047033F"/>
    <w:rsid w:val="0047690C"/>
    <w:rsid w:val="00476F44"/>
    <w:rsid w:val="00480430"/>
    <w:rsid w:val="004816FC"/>
    <w:rsid w:val="00482027"/>
    <w:rsid w:val="00487057"/>
    <w:rsid w:val="004934D9"/>
    <w:rsid w:val="00493A6C"/>
    <w:rsid w:val="0049649D"/>
    <w:rsid w:val="0049750C"/>
    <w:rsid w:val="004A5415"/>
    <w:rsid w:val="004B3642"/>
    <w:rsid w:val="004B7532"/>
    <w:rsid w:val="004C27B5"/>
    <w:rsid w:val="004C28B1"/>
    <w:rsid w:val="004C6F27"/>
    <w:rsid w:val="004D4CEB"/>
    <w:rsid w:val="004D77C5"/>
    <w:rsid w:val="004E4354"/>
    <w:rsid w:val="004E4A42"/>
    <w:rsid w:val="004E53DE"/>
    <w:rsid w:val="004E6044"/>
    <w:rsid w:val="004F094F"/>
    <w:rsid w:val="004F1735"/>
    <w:rsid w:val="004F4ACD"/>
    <w:rsid w:val="004F61FE"/>
    <w:rsid w:val="00502E27"/>
    <w:rsid w:val="0050359E"/>
    <w:rsid w:val="0051291C"/>
    <w:rsid w:val="005158D3"/>
    <w:rsid w:val="005203B4"/>
    <w:rsid w:val="005224B7"/>
    <w:rsid w:val="00525006"/>
    <w:rsid w:val="0053271F"/>
    <w:rsid w:val="0053529A"/>
    <w:rsid w:val="00536475"/>
    <w:rsid w:val="00540189"/>
    <w:rsid w:val="00544C11"/>
    <w:rsid w:val="0054551B"/>
    <w:rsid w:val="00564255"/>
    <w:rsid w:val="00573264"/>
    <w:rsid w:val="00587550"/>
    <w:rsid w:val="00595BA4"/>
    <w:rsid w:val="005A49B0"/>
    <w:rsid w:val="005B4B7C"/>
    <w:rsid w:val="005B6838"/>
    <w:rsid w:val="005C3518"/>
    <w:rsid w:val="005C7259"/>
    <w:rsid w:val="005D05D3"/>
    <w:rsid w:val="005E5509"/>
    <w:rsid w:val="005E7945"/>
    <w:rsid w:val="005F00EA"/>
    <w:rsid w:val="005F28BE"/>
    <w:rsid w:val="005F74B8"/>
    <w:rsid w:val="006068DB"/>
    <w:rsid w:val="00610EBD"/>
    <w:rsid w:val="00617466"/>
    <w:rsid w:val="00622300"/>
    <w:rsid w:val="00634EA9"/>
    <w:rsid w:val="00635982"/>
    <w:rsid w:val="006402A1"/>
    <w:rsid w:val="0064117D"/>
    <w:rsid w:val="00642178"/>
    <w:rsid w:val="00650B79"/>
    <w:rsid w:val="0065272B"/>
    <w:rsid w:val="006529D5"/>
    <w:rsid w:val="00654A19"/>
    <w:rsid w:val="006619AB"/>
    <w:rsid w:val="006659FE"/>
    <w:rsid w:val="00671106"/>
    <w:rsid w:val="00674146"/>
    <w:rsid w:val="00677C6E"/>
    <w:rsid w:val="00683781"/>
    <w:rsid w:val="00691749"/>
    <w:rsid w:val="00693F48"/>
    <w:rsid w:val="00694FE3"/>
    <w:rsid w:val="0069652B"/>
    <w:rsid w:val="006A0C95"/>
    <w:rsid w:val="006C1DDA"/>
    <w:rsid w:val="006C40BF"/>
    <w:rsid w:val="006D2212"/>
    <w:rsid w:val="006D5BF1"/>
    <w:rsid w:val="006D7E48"/>
    <w:rsid w:val="006E1CD6"/>
    <w:rsid w:val="006E2492"/>
    <w:rsid w:val="006E3515"/>
    <w:rsid w:val="006E7E7C"/>
    <w:rsid w:val="0071143A"/>
    <w:rsid w:val="007169A7"/>
    <w:rsid w:val="0072368B"/>
    <w:rsid w:val="00726761"/>
    <w:rsid w:val="00730CF3"/>
    <w:rsid w:val="00732C7E"/>
    <w:rsid w:val="0073513E"/>
    <w:rsid w:val="00736292"/>
    <w:rsid w:val="00736D29"/>
    <w:rsid w:val="00740285"/>
    <w:rsid w:val="00740FD1"/>
    <w:rsid w:val="00760938"/>
    <w:rsid w:val="007636B6"/>
    <w:rsid w:val="00767F8D"/>
    <w:rsid w:val="00773428"/>
    <w:rsid w:val="00786234"/>
    <w:rsid w:val="00795C34"/>
    <w:rsid w:val="00796C21"/>
    <w:rsid w:val="007973CA"/>
    <w:rsid w:val="007A04F4"/>
    <w:rsid w:val="007A4076"/>
    <w:rsid w:val="007B3D58"/>
    <w:rsid w:val="007B5313"/>
    <w:rsid w:val="007C07E1"/>
    <w:rsid w:val="007C38D9"/>
    <w:rsid w:val="007C3E4D"/>
    <w:rsid w:val="007C72F4"/>
    <w:rsid w:val="007D2071"/>
    <w:rsid w:val="007D274B"/>
    <w:rsid w:val="007D4649"/>
    <w:rsid w:val="007D4FA4"/>
    <w:rsid w:val="007E55B5"/>
    <w:rsid w:val="007F0230"/>
    <w:rsid w:val="0080047D"/>
    <w:rsid w:val="008022D3"/>
    <w:rsid w:val="008142D1"/>
    <w:rsid w:val="00814733"/>
    <w:rsid w:val="00817C7E"/>
    <w:rsid w:val="00820CBE"/>
    <w:rsid w:val="008263CC"/>
    <w:rsid w:val="00826F5A"/>
    <w:rsid w:val="008277F9"/>
    <w:rsid w:val="008375EE"/>
    <w:rsid w:val="0084210A"/>
    <w:rsid w:val="00842C07"/>
    <w:rsid w:val="008507C3"/>
    <w:rsid w:val="0086624C"/>
    <w:rsid w:val="00881E40"/>
    <w:rsid w:val="00886BAB"/>
    <w:rsid w:val="00890AD5"/>
    <w:rsid w:val="008A1807"/>
    <w:rsid w:val="008B0C81"/>
    <w:rsid w:val="008B1B61"/>
    <w:rsid w:val="008B463C"/>
    <w:rsid w:val="008B5E04"/>
    <w:rsid w:val="008B7DAB"/>
    <w:rsid w:val="008C5BC8"/>
    <w:rsid w:val="008C5FDD"/>
    <w:rsid w:val="008C641B"/>
    <w:rsid w:val="008D6CA2"/>
    <w:rsid w:val="008E54A8"/>
    <w:rsid w:val="008E5751"/>
    <w:rsid w:val="008E650C"/>
    <w:rsid w:val="008F7640"/>
    <w:rsid w:val="008F7A64"/>
    <w:rsid w:val="0090248E"/>
    <w:rsid w:val="00903F4D"/>
    <w:rsid w:val="0091170A"/>
    <w:rsid w:val="00911ABA"/>
    <w:rsid w:val="00921C01"/>
    <w:rsid w:val="00923868"/>
    <w:rsid w:val="00926051"/>
    <w:rsid w:val="00927939"/>
    <w:rsid w:val="0092797E"/>
    <w:rsid w:val="00935F88"/>
    <w:rsid w:val="00941767"/>
    <w:rsid w:val="00943921"/>
    <w:rsid w:val="0094402D"/>
    <w:rsid w:val="00947A8A"/>
    <w:rsid w:val="00950B94"/>
    <w:rsid w:val="009524CC"/>
    <w:rsid w:val="00952EC7"/>
    <w:rsid w:val="0095416F"/>
    <w:rsid w:val="009542CC"/>
    <w:rsid w:val="009566B0"/>
    <w:rsid w:val="00957FF4"/>
    <w:rsid w:val="009616AA"/>
    <w:rsid w:val="0096335A"/>
    <w:rsid w:val="009651DF"/>
    <w:rsid w:val="00973A31"/>
    <w:rsid w:val="0098083D"/>
    <w:rsid w:val="00981359"/>
    <w:rsid w:val="00983542"/>
    <w:rsid w:val="009860BE"/>
    <w:rsid w:val="00992AC4"/>
    <w:rsid w:val="009957ED"/>
    <w:rsid w:val="009A01CD"/>
    <w:rsid w:val="009A21D1"/>
    <w:rsid w:val="009B2FD3"/>
    <w:rsid w:val="009B53BB"/>
    <w:rsid w:val="009B7522"/>
    <w:rsid w:val="009C3507"/>
    <w:rsid w:val="009C4A3F"/>
    <w:rsid w:val="009E2368"/>
    <w:rsid w:val="009E3570"/>
    <w:rsid w:val="009E644E"/>
    <w:rsid w:val="009F5728"/>
    <w:rsid w:val="00A0108D"/>
    <w:rsid w:val="00A030B1"/>
    <w:rsid w:val="00A0594D"/>
    <w:rsid w:val="00A0644A"/>
    <w:rsid w:val="00A0717E"/>
    <w:rsid w:val="00A222F0"/>
    <w:rsid w:val="00A23C17"/>
    <w:rsid w:val="00A263B1"/>
    <w:rsid w:val="00A27AEC"/>
    <w:rsid w:val="00A30AF1"/>
    <w:rsid w:val="00A36CD2"/>
    <w:rsid w:val="00A65C52"/>
    <w:rsid w:val="00A66F38"/>
    <w:rsid w:val="00A67A1C"/>
    <w:rsid w:val="00A72316"/>
    <w:rsid w:val="00A742E2"/>
    <w:rsid w:val="00A744B8"/>
    <w:rsid w:val="00A773F9"/>
    <w:rsid w:val="00A869F1"/>
    <w:rsid w:val="00A95ABD"/>
    <w:rsid w:val="00AA17BA"/>
    <w:rsid w:val="00AA1CB9"/>
    <w:rsid w:val="00AB0FEF"/>
    <w:rsid w:val="00AB17E8"/>
    <w:rsid w:val="00AB2BCB"/>
    <w:rsid w:val="00AC2787"/>
    <w:rsid w:val="00AC4F38"/>
    <w:rsid w:val="00AD2F52"/>
    <w:rsid w:val="00AD3A33"/>
    <w:rsid w:val="00AE038B"/>
    <w:rsid w:val="00AE334A"/>
    <w:rsid w:val="00AE4992"/>
    <w:rsid w:val="00AE51B2"/>
    <w:rsid w:val="00AF54ED"/>
    <w:rsid w:val="00B2050F"/>
    <w:rsid w:val="00B31A3C"/>
    <w:rsid w:val="00B505AF"/>
    <w:rsid w:val="00B511C2"/>
    <w:rsid w:val="00B70619"/>
    <w:rsid w:val="00B8345B"/>
    <w:rsid w:val="00B86332"/>
    <w:rsid w:val="00B86A56"/>
    <w:rsid w:val="00B91BC7"/>
    <w:rsid w:val="00B94798"/>
    <w:rsid w:val="00B9775F"/>
    <w:rsid w:val="00BA188B"/>
    <w:rsid w:val="00BA6D14"/>
    <w:rsid w:val="00BB0EC9"/>
    <w:rsid w:val="00BB4BA2"/>
    <w:rsid w:val="00BB5D3B"/>
    <w:rsid w:val="00BB7852"/>
    <w:rsid w:val="00BC1E5E"/>
    <w:rsid w:val="00BC405D"/>
    <w:rsid w:val="00BD0B42"/>
    <w:rsid w:val="00BD17B3"/>
    <w:rsid w:val="00BD42E3"/>
    <w:rsid w:val="00BE1E38"/>
    <w:rsid w:val="00BE5A11"/>
    <w:rsid w:val="00BE74C5"/>
    <w:rsid w:val="00BF090F"/>
    <w:rsid w:val="00C07C89"/>
    <w:rsid w:val="00C1298E"/>
    <w:rsid w:val="00C16C22"/>
    <w:rsid w:val="00C310AC"/>
    <w:rsid w:val="00C36B42"/>
    <w:rsid w:val="00C36E88"/>
    <w:rsid w:val="00C429E3"/>
    <w:rsid w:val="00C53E64"/>
    <w:rsid w:val="00C60D99"/>
    <w:rsid w:val="00C6368C"/>
    <w:rsid w:val="00C64CC2"/>
    <w:rsid w:val="00C66BCB"/>
    <w:rsid w:val="00C67256"/>
    <w:rsid w:val="00C722B4"/>
    <w:rsid w:val="00C72AE5"/>
    <w:rsid w:val="00C72BE2"/>
    <w:rsid w:val="00C773BA"/>
    <w:rsid w:val="00C80B22"/>
    <w:rsid w:val="00C849C6"/>
    <w:rsid w:val="00CA3D86"/>
    <w:rsid w:val="00CB5C9A"/>
    <w:rsid w:val="00CB605B"/>
    <w:rsid w:val="00CC73B7"/>
    <w:rsid w:val="00CD2873"/>
    <w:rsid w:val="00CE0C71"/>
    <w:rsid w:val="00CE1E18"/>
    <w:rsid w:val="00CF0928"/>
    <w:rsid w:val="00CF3966"/>
    <w:rsid w:val="00D17D44"/>
    <w:rsid w:val="00D17E39"/>
    <w:rsid w:val="00D2346E"/>
    <w:rsid w:val="00D31DAA"/>
    <w:rsid w:val="00D368EF"/>
    <w:rsid w:val="00D41DB9"/>
    <w:rsid w:val="00D46F9B"/>
    <w:rsid w:val="00D6008F"/>
    <w:rsid w:val="00D61C02"/>
    <w:rsid w:val="00D6359D"/>
    <w:rsid w:val="00D65F28"/>
    <w:rsid w:val="00D767A8"/>
    <w:rsid w:val="00D819CE"/>
    <w:rsid w:val="00D907B8"/>
    <w:rsid w:val="00D90B12"/>
    <w:rsid w:val="00D94512"/>
    <w:rsid w:val="00D94908"/>
    <w:rsid w:val="00D96358"/>
    <w:rsid w:val="00DA1DC7"/>
    <w:rsid w:val="00DA3E24"/>
    <w:rsid w:val="00DA586F"/>
    <w:rsid w:val="00DB598F"/>
    <w:rsid w:val="00DC0830"/>
    <w:rsid w:val="00DD3C12"/>
    <w:rsid w:val="00DE2BF7"/>
    <w:rsid w:val="00DE3EBF"/>
    <w:rsid w:val="00DE3F29"/>
    <w:rsid w:val="00DE4E20"/>
    <w:rsid w:val="00DE5619"/>
    <w:rsid w:val="00DE5895"/>
    <w:rsid w:val="00DE7BA8"/>
    <w:rsid w:val="00DF23F4"/>
    <w:rsid w:val="00DF3360"/>
    <w:rsid w:val="00E17B30"/>
    <w:rsid w:val="00E17CF5"/>
    <w:rsid w:val="00E23585"/>
    <w:rsid w:val="00E316F8"/>
    <w:rsid w:val="00E36CFB"/>
    <w:rsid w:val="00E510CD"/>
    <w:rsid w:val="00E5215D"/>
    <w:rsid w:val="00E526C7"/>
    <w:rsid w:val="00E747DC"/>
    <w:rsid w:val="00E7654E"/>
    <w:rsid w:val="00E80541"/>
    <w:rsid w:val="00E81979"/>
    <w:rsid w:val="00E8316F"/>
    <w:rsid w:val="00E868AA"/>
    <w:rsid w:val="00E91C79"/>
    <w:rsid w:val="00E9547F"/>
    <w:rsid w:val="00EA63AE"/>
    <w:rsid w:val="00EB183E"/>
    <w:rsid w:val="00EB1F98"/>
    <w:rsid w:val="00EB34C7"/>
    <w:rsid w:val="00EB6E1A"/>
    <w:rsid w:val="00EB7383"/>
    <w:rsid w:val="00EE10BD"/>
    <w:rsid w:val="00EF3D01"/>
    <w:rsid w:val="00F0415D"/>
    <w:rsid w:val="00F12040"/>
    <w:rsid w:val="00F121D4"/>
    <w:rsid w:val="00F25DE1"/>
    <w:rsid w:val="00F321AC"/>
    <w:rsid w:val="00F34CE5"/>
    <w:rsid w:val="00F367C9"/>
    <w:rsid w:val="00F41ECF"/>
    <w:rsid w:val="00F44831"/>
    <w:rsid w:val="00F54BF3"/>
    <w:rsid w:val="00F62F7A"/>
    <w:rsid w:val="00F66A3A"/>
    <w:rsid w:val="00F73CD9"/>
    <w:rsid w:val="00F8265A"/>
    <w:rsid w:val="00F83A9F"/>
    <w:rsid w:val="00F90A12"/>
    <w:rsid w:val="00F94B5B"/>
    <w:rsid w:val="00FA428A"/>
    <w:rsid w:val="00FA4FD8"/>
    <w:rsid w:val="00FB3F7F"/>
    <w:rsid w:val="00FC24E2"/>
    <w:rsid w:val="00FC26C1"/>
    <w:rsid w:val="00FD442E"/>
    <w:rsid w:val="00FE4B38"/>
    <w:rsid w:val="00FE7AA7"/>
    <w:rsid w:val="00F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34C50"/>
  <w15:docId w15:val="{A6BB429B-45CD-4F77-AEEF-7B115E50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16FC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B0C81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8B0C81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0C81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0C81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8B0C81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8B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uiPriority w:val="21"/>
    <w:rsid w:val="008B0C81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8B0C81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8B0C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8B0C81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lnwebChar"/>
    <w:link w:val="Perex"/>
    <w:qFormat/>
    <w:rsid w:val="008B0C81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lnwebChar"/>
    <w:link w:val="Zdraznntext"/>
    <w:rsid w:val="008B0C81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8B0C81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Standardnpsmoodstavce"/>
    <w:link w:val="Obrzekpopisek"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386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2386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34C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34CE5"/>
  </w:style>
  <w:style w:type="character" w:customStyle="1" w:styleId="TextkomenteChar">
    <w:name w:val="Text komentáře Char"/>
    <w:basedOn w:val="Standardnpsmoodstavce"/>
    <w:link w:val="Textkomente"/>
    <w:uiPriority w:val="99"/>
    <w:rsid w:val="00F34CE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4C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4CE5"/>
    <w:rPr>
      <w:rFonts w:ascii="Motiva Sans" w:eastAsia="Times New Roman" w:hAnsi="Motiva Sans" w:cstheme="minorHAns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76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767"/>
    <w:rPr>
      <w:rFonts w:ascii="Segoe UI" w:eastAsia="Times New Roman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36D3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9F5728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F5728"/>
    <w:pPr>
      <w:spacing w:beforeAutospacing="1" w:after="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A773F9"/>
    <w:rPr>
      <w:color w:val="605E5C"/>
      <w:shd w:val="clear" w:color="auto" w:fill="E1DFDD"/>
    </w:rPr>
  </w:style>
  <w:style w:type="paragraph" w:styleId="Odstavecseseznamem">
    <w:name w:val="List Paragraph"/>
    <w:aliases w:val="IDEA shrnutí seznam"/>
    <w:basedOn w:val="Normln"/>
    <w:uiPriority w:val="34"/>
    <w:qFormat/>
    <w:rsid w:val="002B3FA0"/>
    <w:pPr>
      <w:ind w:left="720"/>
      <w:contextualSpacing/>
    </w:pPr>
  </w:style>
  <w:style w:type="paragraph" w:customStyle="1" w:styleId="Compact">
    <w:name w:val="Compact"/>
    <w:basedOn w:val="Zkladntext"/>
    <w:rsid w:val="002B3FA0"/>
    <w:pPr>
      <w:spacing w:before="0" w:beforeAutospacing="0" w:afterAutospacing="0"/>
      <w:ind w:left="0"/>
    </w:pPr>
    <w:rPr>
      <w:rFonts w:ascii="Georgia" w:eastAsiaTheme="minorHAnsi" w:hAnsi="Georgia" w:cstheme="minorBidi"/>
      <w:sz w:val="22"/>
      <w:szCs w:val="24"/>
      <w:lang w:val="cs"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B3FA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B3FA0"/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object">
    <w:name w:val="object"/>
    <w:basedOn w:val="Standardnpsmoodstavce"/>
    <w:rsid w:val="00FE7AA7"/>
  </w:style>
  <w:style w:type="paragraph" w:styleId="Revize">
    <w:name w:val="Revision"/>
    <w:hidden/>
    <w:uiPriority w:val="99"/>
    <w:semiHidden/>
    <w:rsid w:val="008022D3"/>
    <w:pPr>
      <w:spacing w:after="0" w:line="240" w:lineRule="auto"/>
    </w:pPr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022D3"/>
    <w:rPr>
      <w:color w:val="605E5C"/>
      <w:shd w:val="clear" w:color="auto" w:fill="E1DFDD"/>
    </w:rPr>
  </w:style>
  <w:style w:type="character" w:customStyle="1" w:styleId="UnresolvedMention3">
    <w:name w:val="Unresolved Mention3"/>
    <w:basedOn w:val="Standardnpsmoodstavce"/>
    <w:uiPriority w:val="99"/>
    <w:semiHidden/>
    <w:unhideWhenUsed/>
    <w:rsid w:val="00E526C7"/>
    <w:rPr>
      <w:color w:val="605E5C"/>
      <w:shd w:val="clear" w:color="auto" w:fill="E1DFDD"/>
    </w:rPr>
  </w:style>
  <w:style w:type="character" w:customStyle="1" w:styleId="UnresolvedMention4">
    <w:name w:val="Unresolved Mention4"/>
    <w:basedOn w:val="Standardnpsmoodstavce"/>
    <w:uiPriority w:val="99"/>
    <w:semiHidden/>
    <w:unhideWhenUsed/>
    <w:rsid w:val="00E80541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5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/>
    </w:pPr>
    <w:rPr>
      <w:rFonts w:ascii="Courier New" w:hAnsi="Courier New" w:cs="Courier New"/>
      <w:lang w:val="en-US"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54BF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16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file:///C:\Users\epenazov\Desktop\TZ\nada.hlavackova@cerge-ei.cz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eva.penazova@cerge-ei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omas.protivinsky@cerge-ei.cz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idea.cerge-ei.cz/zpravy/ruska-imperialni-valka-a-pomoc-ukrajine-behem-valky-a-po-ni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file:///C:\Users\Dan\AppData\Local\Temp\pid-12076\idea@cerge-ei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dea.cerge-ei.cz/studies/vyvoj-postoju-ceske-verejnosti-k-valecnym-uprchlikum-z-ukrajiny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4" ma:contentTypeDescription="Vytvoří nový dokument" ma:contentTypeScope="" ma:versionID="0c920a9e8094a26fdaac59f44a23bca9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a5cd1f9f542fe36a5fe7692857ddfba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81347-87A7-46DA-9272-5AEAE52AA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53F5FD-E41F-44C7-BF73-1D0D7C1D76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B8B325-61D2-48A6-876F-EF3590CE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5CB920-EE18-4563-8BC6-3FFFFEDD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Zvolánková</dc:creator>
  <cp:lastModifiedBy>Hlavackova Nada</cp:lastModifiedBy>
  <cp:revision>8</cp:revision>
  <cp:lastPrinted>2023-02-17T13:55:00Z</cp:lastPrinted>
  <dcterms:created xsi:type="dcterms:W3CDTF">2023-02-22T08:54:00Z</dcterms:created>
  <dcterms:modified xsi:type="dcterms:W3CDTF">2023-02-23T15:05:00Z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