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14E7C0E8" w14:textId="77777777" w:rsidR="00DE3EBF" w:rsidRPr="00DE3EBF" w:rsidRDefault="00DE3EBF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0ECA64F3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6F57D4" w:rsidRPr="006F57D4">
        <w:rPr>
          <w:rFonts w:ascii="Georgia" w:hAnsi="Georgia"/>
          <w:b/>
          <w:sz w:val="24"/>
          <w:szCs w:val="24"/>
        </w:rPr>
        <w:t>9</w:t>
      </w:r>
      <w:r w:rsidR="0041109E" w:rsidRPr="006F57D4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6F57D4">
        <w:rPr>
          <w:rFonts w:ascii="Georgia" w:hAnsi="Georgia"/>
          <w:b/>
          <w:sz w:val="24"/>
          <w:szCs w:val="24"/>
        </w:rPr>
        <w:t>října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FD1328">
        <w:rPr>
          <w:rFonts w:ascii="Georgia" w:hAnsi="Georgia"/>
          <w:b/>
          <w:sz w:val="24"/>
          <w:szCs w:val="24"/>
        </w:rPr>
        <w:t>3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E290472" w14:textId="5EFD2924" w:rsidR="00AD2F52" w:rsidRPr="00C118A0" w:rsidRDefault="003978EA" w:rsidP="00EA3F51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</w:pPr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Nová studie </w:t>
      </w:r>
      <w:proofErr w:type="spellStart"/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think</w:t>
      </w:r>
      <w:proofErr w:type="spellEnd"/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-tanku IDEA při Národohospodářském ústavu</w:t>
      </w:r>
      <w:r w:rsidR="00FC24E2"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Akademie věd ČR </w:t>
      </w:r>
      <w:r w:rsidR="00D6359D" w:rsidRPr="0001265A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„</w:t>
      </w:r>
      <w:r w:rsidR="00C118A0" w:rsidRP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Dopady exekucí</w:t>
      </w:r>
      <w:r w:rsid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C118A0" w:rsidRP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a nezaměstnanosti na podporu</w:t>
      </w:r>
      <w:r w:rsid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C118A0" w:rsidRP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krajní pravice, levice</w:t>
      </w:r>
      <w:r w:rsid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C118A0" w:rsidRP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a populismu v České republice</w:t>
      </w:r>
      <w:r w:rsid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C118A0" w:rsidRPr="00C118A0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v letech 2001–2017</w:t>
      </w:r>
      <w:r w:rsidR="0047033F" w:rsidRPr="0001265A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“</w:t>
      </w:r>
      <w:r w:rsidR="00C118A0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0B2D9D"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analyzuje 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vliv</w:t>
      </w:r>
      <w:r w:rsidR="00B6770C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zvýšen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ého</w:t>
      </w:r>
      <w:r w:rsidR="00B6770C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výskytu exekucí a nezaměstnanosti na </w:t>
      </w:r>
      <w:r w:rsidR="00EA3F51" w:rsidRP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volební podporu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EA3F51" w:rsidRP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populistických politických stran a stran extrémní levice a pravice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.</w:t>
      </w:r>
      <w:r w:rsidR="00EA3F51" w:rsidRP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EA3F51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Jak se zadluženost a nezaměstnanost odráží ve volební účasti a preferencích na úrovni obcí?</w:t>
      </w:r>
    </w:p>
    <w:p w14:paraId="7C6D3DE4" w14:textId="77777777" w:rsidR="00AA4023" w:rsidRPr="00CA67FB" w:rsidRDefault="00601F0E" w:rsidP="0068522F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řadě národních voleb napříč Evropou bodovala v posledních letech krajní pravice a levice, stejně jako populistické strany. </w:t>
      </w:r>
      <w:r w:rsidR="00AA4023"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Česká republika není v tomto ohledu výjimkou. </w:t>
      </w:r>
      <w:r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Bývá to vysvětlováno zhoršující se ekonomickou situací, imigračními vlnami a dalšími faktory. </w:t>
      </w:r>
      <w:r w:rsidR="00AA4023"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Situace v České republice se liší v tom, že nezaměstnanost je zde dlouhodobě nízká, přetrvávají poměrně malé příjmové nerovnosti a relativně nízký počet imigrantů. Česko naopak trpí velmi vysokým podílem lidí v exekuci, což mohlo mít na volební preference a chování podobné dopady jako zhoršení ekonomických podmínek.   </w:t>
      </w:r>
    </w:p>
    <w:p w14:paraId="795C62A8" w14:textId="77777777" w:rsidR="00CC15D3" w:rsidRPr="00CA67FB" w:rsidRDefault="0068522F" w:rsidP="00CC1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roce 2017 čelil téměř každý desátý občan České republiky exekučnímu řízení a jeden</w:t>
      </w:r>
      <w:r w:rsidR="00AA4023"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ze dvaceti Čechů měl tři nebo více exekucí najednou.</w:t>
      </w:r>
      <w:r w:rsidR="00AA4023"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CC15D3" w:rsidRPr="00CA67F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Rapidní nárůst exekucí nastal po legislativní změně v roce 2001, která deregulovala oblast vymáhání dluhů. </w:t>
      </w:r>
    </w:p>
    <w:p w14:paraId="0330DEB4" w14:textId="65B2722D" w:rsidR="00B03714" w:rsidRDefault="00CC15D3" w:rsidP="00B03714">
      <w:pPr>
        <w:jc w:val="both"/>
        <w:rPr>
          <w:rFonts w:ascii="Georgia" w:eastAsiaTheme="minorHAnsi" w:hAnsi="Georgia" w:cs="Georgia"/>
          <w:color w:val="000000"/>
          <w:sz w:val="24"/>
          <w:szCs w:val="24"/>
          <w:lang w:eastAsia="en-US"/>
        </w:rPr>
      </w:pPr>
      <w:r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Studie ukazuje souvislost mezi výskytem exekucí a volebním chováním</w:t>
      </w:r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v letech 2002-2017. Nárůst výskytu osob v exekuci měl negativní dopad na volební účast a zvýšil volební úspěch </w:t>
      </w:r>
      <w:r w:rsidR="002A5A72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krajně</w:t>
      </w:r>
      <w:r w:rsidR="002A5A72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</w:t>
      </w:r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pravicových a populistických stran (v českém kontextu SPD a ANO). S každým nárůstem podílu osob v exekuci o 10 procentních bodů (</w:t>
      </w:r>
      <w:proofErr w:type="spellStart"/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p.b</w:t>
      </w:r>
      <w:proofErr w:type="spellEnd"/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.) se procentuální volební zisk </w:t>
      </w:r>
      <w:r w:rsidR="002A5A72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krajní</w:t>
      </w:r>
      <w:r w:rsidR="002A5A72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</w:t>
      </w:r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pravice zvýš</w:t>
      </w:r>
      <w:r w:rsidR="00331B65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il</w:t>
      </w:r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o 1 </w:t>
      </w:r>
      <w:proofErr w:type="spellStart"/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p.b</w:t>
      </w:r>
      <w:proofErr w:type="spellEnd"/>
      <w:r w:rsidR="00CA67FB" w:rsidRPr="00CA67F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. </w:t>
      </w:r>
      <w:r w:rsidR="00F150B2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Naopak, s</w:t>
      </w:r>
      <w:r w:rsidR="00A0507F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narůstajícím podílem osob v exekuci o 10 </w:t>
      </w:r>
      <w:proofErr w:type="spellStart"/>
      <w:r w:rsidR="00A0507F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p.b</w:t>
      </w:r>
      <w:proofErr w:type="spellEnd"/>
      <w:r w:rsidR="00A0507F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. kles</w:t>
      </w:r>
      <w:r w:rsidR="00BC19EB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la</w:t>
      </w:r>
      <w:r w:rsidR="00A0507F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podpora krajní levice (KSČM)</w:t>
      </w:r>
      <w:r w:rsidR="00B03714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</w:t>
      </w:r>
      <w:r w:rsidR="00B03714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o </w:t>
      </w:r>
      <w:r w:rsidR="00B03714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více než </w:t>
      </w:r>
      <w:r w:rsidR="00B03714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3,5 </w:t>
      </w:r>
      <w:proofErr w:type="spellStart"/>
      <w:r w:rsidR="00B03714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p.b</w:t>
      </w:r>
      <w:proofErr w:type="spellEnd"/>
      <w:r w:rsidR="00B03714" w:rsidRPr="00A0507F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.</w:t>
      </w:r>
    </w:p>
    <w:p w14:paraId="5E970025" w14:textId="09D308C9" w:rsidR="00095054" w:rsidRDefault="00095054" w:rsidP="00095054">
      <w:pPr>
        <w:jc w:val="both"/>
        <w:rPr>
          <w:rFonts w:ascii="Georgia" w:eastAsiaTheme="minorHAnsi" w:hAnsi="Georgia" w:cs="Georgia"/>
          <w:color w:val="000000"/>
          <w:sz w:val="24"/>
          <w:szCs w:val="24"/>
          <w:lang w:eastAsia="en-US"/>
        </w:rPr>
      </w:pPr>
      <w:r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„</w:t>
      </w:r>
      <w:r w:rsidR="00B03714"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 xml:space="preserve">Naše analýzy </w:t>
      </w:r>
      <w:r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naznačují, že vliv nárůstu exekucí na pokles podpory KSČM není způsoben tím, že by</w:t>
      </w:r>
      <w:r w:rsidR="00B03714"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 xml:space="preserve"> </w:t>
      </w:r>
      <w:r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voliči v zadluženějších lokalitách nepřišli k volbám, ale tím, že se raději rozhodli podpořit</w:t>
      </w:r>
      <w:r w:rsidR="00B03714"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 xml:space="preserve"> </w:t>
      </w:r>
      <w:r w:rsidR="002A5A72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krajní</w:t>
      </w:r>
      <w:r w:rsidR="002A5A72"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 xml:space="preserve"> </w:t>
      </w:r>
      <w:r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pravici a populisty</w:t>
      </w:r>
      <w:r w:rsidR="00B03714" w:rsidRPr="00B03714">
        <w:rPr>
          <w:rFonts w:ascii="Georgia" w:eastAsiaTheme="minorHAnsi" w:hAnsi="Georgia" w:cs="Georgia"/>
          <w:i/>
          <w:color w:val="000000"/>
          <w:sz w:val="24"/>
          <w:szCs w:val="24"/>
          <w:lang w:eastAsia="en-US"/>
        </w:rPr>
        <w:t>,“</w:t>
      </w:r>
      <w:r w:rsidR="00B03714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</w:t>
      </w:r>
      <w:r w:rsidR="00622D5C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>vysvětluje</w:t>
      </w:r>
      <w:r w:rsidR="00B03714">
        <w:rPr>
          <w:rFonts w:ascii="Georgia" w:eastAsiaTheme="minorHAnsi" w:hAnsi="Georgia" w:cs="Georgia"/>
          <w:color w:val="000000"/>
          <w:sz w:val="24"/>
          <w:szCs w:val="24"/>
          <w:lang w:eastAsia="en-US"/>
        </w:rPr>
        <w:t xml:space="preserve"> závěry studie její spoluautor Jakub Grossmann.</w:t>
      </w:r>
    </w:p>
    <w:p w14:paraId="21BDFED3" w14:textId="3DC62726" w:rsidR="00CA67FB" w:rsidRDefault="006F57D4" w:rsidP="006F57D4">
      <w:pPr>
        <w:jc w:val="center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/>
          <w:iCs/>
          <w:noProof/>
          <w:sz w:val="24"/>
          <w:szCs w:val="24"/>
          <w:shd w:val="clear" w:color="auto" w:fill="FFFDFB"/>
        </w:rPr>
        <w:lastRenderedPageBreak/>
        <w:drawing>
          <wp:inline distT="0" distB="0" distL="0" distR="0" wp14:anchorId="64DDD24D" wp14:editId="2E38AC45">
            <wp:extent cx="5014311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_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681" cy="420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EC6CC" w14:textId="3B284388" w:rsidR="00E12242" w:rsidRDefault="00F156EE" w:rsidP="00E1224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nalýza dále ukazuje</w:t>
      </w:r>
      <w:r w:rsidR="00BC19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E12242" w:rsidRP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že podpora krajní pravice a populistů 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pravděpodobně </w:t>
      </w:r>
      <w:r w:rsidR="00E12242" w:rsidRP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nepochází od voličů, kteří čelí exekucím, nýbrž od jejich „sousedů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.“ Tito voliči, kteří nejsou exekuční krizí zasaženi přímo, </w:t>
      </w:r>
      <w:r w:rsidR="00E12242" w:rsidRPr="00C655B9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zřejmě snaží zvýšený výskyt exekucí </w:t>
      </w:r>
      <w:r w:rsidR="00E12242" w:rsidRPr="00C655B9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řešit</w:t>
      </w:r>
      <w:r w:rsidR="00E122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E12242" w:rsidRPr="00C655B9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volbou nových populistických a krajně pravicových stran.</w:t>
      </w:r>
    </w:p>
    <w:p w14:paraId="06653BF8" w14:textId="0004B1BC" w:rsidR="00B46651" w:rsidRDefault="00693A04" w:rsidP="00E12242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Dopad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nárůstu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lokální nezaměstnanosti, a tedy 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zhoršení ekonomických podmínek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 volební chování</w:t>
      </w:r>
      <w:r w:rsidR="00BC19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je zhruba stejně silný jako vliv exekucí,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působí však v opačném směru.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Růst nezaměstnanosti o 10 </w:t>
      </w:r>
      <w:proofErr w:type="spellStart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p.b</w:t>
      </w:r>
      <w:proofErr w:type="spellEnd"/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způsobuje zvýšení volební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účasti o 2 </w:t>
      </w:r>
      <w:proofErr w:type="spellStart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p.b</w:t>
      </w:r>
      <w:proofErr w:type="spellEnd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a zvýšení podpory 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krajní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levice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 4,5 </w:t>
      </w:r>
      <w:proofErr w:type="spellStart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p.b</w:t>
      </w:r>
      <w:proofErr w:type="spellEnd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Pro </w:t>
      </w:r>
      <w:r w:rsidR="002A5A7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krajní</w:t>
      </w:r>
      <w:r w:rsidR="002A5A72"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pravici to naopak znamená horší volební výsledek o 2 </w:t>
      </w:r>
      <w:proofErr w:type="spellStart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p.b</w:t>
      </w:r>
      <w:proofErr w:type="spellEnd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a pro</w:t>
      </w:r>
      <w:r w:rsidR="00534E1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populisty o 3,5 </w:t>
      </w:r>
      <w:proofErr w:type="spellStart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p.b</w:t>
      </w:r>
      <w:proofErr w:type="spellEnd"/>
      <w:r w:rsidRPr="00693A0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75249833" w14:textId="77777777" w:rsidR="00B46651" w:rsidRDefault="00B46651" w:rsidP="008F7616">
      <w:pPr>
        <w:ind w:left="720"/>
        <w:rPr>
          <w:rFonts w:ascii="Georgia" w:hAnsi="Georgia"/>
          <w:sz w:val="24"/>
          <w:szCs w:val="24"/>
        </w:rPr>
      </w:pPr>
    </w:p>
    <w:p w14:paraId="2C473FF0" w14:textId="77777777" w:rsidR="00BC29B6" w:rsidRDefault="00BC29B6" w:rsidP="008F7616">
      <w:pPr>
        <w:ind w:left="720"/>
        <w:rPr>
          <w:rFonts w:ascii="Georgia" w:hAnsi="Georgia"/>
          <w:sz w:val="24"/>
          <w:szCs w:val="24"/>
        </w:rPr>
      </w:pPr>
    </w:p>
    <w:p w14:paraId="15F3485E" w14:textId="77777777" w:rsidR="00BC29B6" w:rsidRDefault="00BC29B6" w:rsidP="008F7616">
      <w:pPr>
        <w:ind w:left="720"/>
        <w:rPr>
          <w:rFonts w:ascii="Georgia" w:hAnsi="Georgia"/>
          <w:sz w:val="24"/>
          <w:szCs w:val="24"/>
        </w:rPr>
      </w:pPr>
    </w:p>
    <w:p w14:paraId="01C6CBED" w14:textId="77777777" w:rsidR="00BC29B6" w:rsidRDefault="00BC29B6" w:rsidP="008F7616">
      <w:pPr>
        <w:ind w:left="720"/>
        <w:rPr>
          <w:rFonts w:ascii="Georgia" w:hAnsi="Georgia"/>
          <w:sz w:val="24"/>
          <w:szCs w:val="24"/>
        </w:rPr>
      </w:pPr>
    </w:p>
    <w:p w14:paraId="55ECD7D8" w14:textId="77777777" w:rsidR="006F57D4" w:rsidRDefault="006F57D4" w:rsidP="008F7616">
      <w:pPr>
        <w:ind w:left="720"/>
        <w:rPr>
          <w:rFonts w:ascii="Georgia" w:hAnsi="Georgia"/>
          <w:sz w:val="24"/>
          <w:szCs w:val="24"/>
        </w:rPr>
      </w:pPr>
    </w:p>
    <w:p w14:paraId="60561784" w14:textId="0844B607" w:rsidR="00314EB1" w:rsidRPr="003543BC" w:rsidRDefault="00314EB1" w:rsidP="008F761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lastRenderedPageBreak/>
        <w:t>Studie vznikla 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</w:t>
      </w:r>
      <w:r w:rsidR="002F1652">
        <w:rPr>
          <w:rFonts w:ascii="Georgia" w:hAnsi="Georgia"/>
          <w:sz w:val="24"/>
          <w:szCs w:val="24"/>
        </w:rPr>
        <w:t>program</w:t>
      </w:r>
      <w:r w:rsidR="00B46651">
        <w:rPr>
          <w:rFonts w:ascii="Georgia" w:hAnsi="Georgia"/>
          <w:sz w:val="24"/>
          <w:szCs w:val="24"/>
        </w:rPr>
        <w:t>u</w:t>
      </w:r>
      <w:r w:rsidR="002F1652">
        <w:rPr>
          <w:rFonts w:ascii="Georgia" w:hAnsi="Georgia"/>
          <w:sz w:val="24"/>
          <w:szCs w:val="24"/>
        </w:rPr>
        <w:t xml:space="preserve"> </w:t>
      </w:r>
      <w:hyperlink r:id="rId13" w:history="1">
        <w:r w:rsidR="002F1652" w:rsidRPr="00D552A7">
          <w:rPr>
            <w:rStyle w:val="Hyperlink"/>
            <w:rFonts w:ascii="Georgia" w:hAnsi="Georgia"/>
            <w:sz w:val="24"/>
            <w:szCs w:val="24"/>
          </w:rPr>
          <w:t>Strategie AV21</w:t>
        </w:r>
        <w:r w:rsidR="00B46651" w:rsidRPr="00D552A7">
          <w:rPr>
            <w:rStyle w:val="Hyperlink"/>
            <w:rFonts w:ascii="Georgia" w:hAnsi="Georgia"/>
            <w:sz w:val="24"/>
            <w:szCs w:val="24"/>
          </w:rPr>
          <w:t xml:space="preserve"> Společnost v pohybu</w:t>
        </w:r>
      </w:hyperlink>
      <w:r w:rsidR="002F1652">
        <w:rPr>
          <w:rFonts w:ascii="Georgia" w:hAnsi="Georgia"/>
          <w:sz w:val="24"/>
          <w:szCs w:val="24"/>
        </w:rPr>
        <w:t>.</w:t>
      </w:r>
      <w:r w:rsidRPr="00DE5619">
        <w:rPr>
          <w:rFonts w:ascii="Georgia" w:hAnsi="Georgia"/>
          <w:sz w:val="24"/>
          <w:szCs w:val="24"/>
        </w:rPr>
        <w:t xml:space="preserve"> Celý text k dispozici </w:t>
      </w:r>
      <w:hyperlink r:id="rId14" w:history="1">
        <w:r w:rsidRPr="008F5252">
          <w:rPr>
            <w:rStyle w:val="Hyperlink"/>
            <w:rFonts w:ascii="Georgia" w:hAnsi="Georgia"/>
            <w:sz w:val="24"/>
            <w:szCs w:val="24"/>
          </w:rPr>
          <w:t>zde</w:t>
        </w:r>
      </w:hyperlink>
      <w:bookmarkStart w:id="1" w:name="_GoBack"/>
      <w:bookmarkEnd w:id="1"/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7D2B0348" w:rsidR="00314EB1" w:rsidRPr="00DE5619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5619">
        <w:rPr>
          <w:rFonts w:ascii="Georgia" w:eastAsia="Motiva Sans" w:hAnsi="Georgia" w:cs="Motiva Sans"/>
          <w:color w:val="2526A9"/>
          <w:sz w:val="24"/>
          <w:szCs w:val="24"/>
        </w:rPr>
        <w:t>Kontakt na autor</w:t>
      </w:r>
      <w:r w:rsidR="002F1652">
        <w:rPr>
          <w:rFonts w:ascii="Georgia" w:eastAsia="Motiva Sans" w:hAnsi="Georgia" w:cs="Motiva Sans"/>
          <w:color w:val="2526A9"/>
          <w:sz w:val="24"/>
          <w:szCs w:val="24"/>
        </w:rPr>
        <w:t>y</w:t>
      </w:r>
      <w:r w:rsidRPr="00DE5619">
        <w:rPr>
          <w:rFonts w:ascii="Georgia" w:eastAsia="Motiva Sans" w:hAnsi="Georgia" w:cs="Motiva Sans"/>
          <w:color w:val="2526A9"/>
          <w:sz w:val="24"/>
          <w:szCs w:val="24"/>
        </w:rPr>
        <w:t xml:space="preserve"> studie:</w:t>
      </w:r>
      <w:r w:rsidR="00F156EE">
        <w:rPr>
          <w:rFonts w:ascii="Georgia" w:eastAsia="Motiva Sans" w:hAnsi="Georgia" w:cs="Motiva Sans"/>
          <w:color w:val="2526A9"/>
          <w:sz w:val="24"/>
          <w:szCs w:val="24"/>
        </w:rPr>
        <w:t xml:space="preserve"> </w:t>
      </w:r>
    </w:p>
    <w:p w14:paraId="1DEC7B40" w14:textId="401EAA16" w:rsidR="006619AB" w:rsidRPr="004171DE" w:rsidRDefault="004171DE" w:rsidP="00BC29B6">
      <w:pPr>
        <w:spacing w:after="0"/>
        <w:rPr>
          <w:rFonts w:ascii="Georgia" w:hAnsi="Georgia"/>
          <w:sz w:val="24"/>
          <w:szCs w:val="24"/>
        </w:rPr>
      </w:pPr>
      <w:r w:rsidRPr="00BC29B6">
        <w:rPr>
          <w:rFonts w:ascii="Georgia" w:hAnsi="Georgia"/>
          <w:sz w:val="24"/>
          <w:szCs w:val="24"/>
        </w:rPr>
        <w:t>Jakub Grossmann</w:t>
      </w:r>
      <w:r w:rsidR="00C90E2F" w:rsidRPr="00BC29B6">
        <w:rPr>
          <w:rFonts w:ascii="Georgia" w:hAnsi="Georgia"/>
          <w:sz w:val="24"/>
          <w:szCs w:val="24"/>
        </w:rPr>
        <w:t xml:space="preserve">, </w:t>
      </w:r>
      <w:hyperlink r:id="rId15" w:history="1">
        <w:r w:rsidRPr="00BC29B6">
          <w:rPr>
            <w:rStyle w:val="Hyperlink"/>
            <w:rFonts w:ascii="Georgia" w:hAnsi="Georgia"/>
            <w:sz w:val="24"/>
            <w:szCs w:val="24"/>
          </w:rPr>
          <w:t>jakub.grossmann@cerge-ei.cz</w:t>
        </w:r>
      </w:hyperlink>
      <w:r w:rsidR="00BC29B6" w:rsidRPr="00BC29B6">
        <w:rPr>
          <w:rStyle w:val="Hyperlink"/>
          <w:rFonts w:ascii="Georgia" w:hAnsi="Georgia"/>
          <w:sz w:val="24"/>
          <w:szCs w:val="24"/>
        </w:rPr>
        <w:t xml:space="preserve">, </w:t>
      </w:r>
      <w:r w:rsidR="00BC29B6" w:rsidRPr="00BC29B6">
        <w:rPr>
          <w:rFonts w:ascii="Georgia" w:hAnsi="Georgia"/>
          <w:color w:val="000000"/>
          <w:sz w:val="24"/>
          <w:szCs w:val="24"/>
        </w:rPr>
        <w:t>+420 - 604 516 124</w:t>
      </w:r>
      <w:r w:rsidR="009F3DB4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Štěpán </w:t>
      </w:r>
      <w:proofErr w:type="spellStart"/>
      <w:r>
        <w:rPr>
          <w:rFonts w:ascii="Georgia" w:hAnsi="Georgia"/>
          <w:sz w:val="24"/>
          <w:szCs w:val="24"/>
        </w:rPr>
        <w:t>Jurajda</w:t>
      </w:r>
      <w:proofErr w:type="spellEnd"/>
      <w:r w:rsidR="00C90E2F">
        <w:rPr>
          <w:rFonts w:ascii="Georgia" w:hAnsi="Georgia"/>
          <w:sz w:val="24"/>
          <w:szCs w:val="24"/>
        </w:rPr>
        <w:t xml:space="preserve">, </w:t>
      </w:r>
      <w:hyperlink r:id="rId16" w:history="1">
        <w:r w:rsidRPr="00466242">
          <w:rPr>
            <w:rStyle w:val="Hyperlink"/>
            <w:rFonts w:ascii="Georgia" w:hAnsi="Georgia"/>
            <w:sz w:val="24"/>
            <w:szCs w:val="24"/>
          </w:rPr>
          <w:t>stepan.jurajda@cerge-ei.cz</w:t>
        </w:r>
      </w:hyperlink>
      <w:r>
        <w:rPr>
          <w:rFonts w:ascii="Georgia" w:hAnsi="Georgia"/>
          <w:sz w:val="24"/>
          <w:szCs w:val="24"/>
        </w:rPr>
        <w:br/>
        <w:t>Lucie Zapletalová</w:t>
      </w:r>
      <w:r w:rsidR="00C90E2F">
        <w:rPr>
          <w:rFonts w:ascii="Georgia" w:hAnsi="Georgia"/>
          <w:sz w:val="24"/>
          <w:szCs w:val="24"/>
        </w:rPr>
        <w:t xml:space="preserve">, </w:t>
      </w:r>
      <w:hyperlink r:id="rId17" w:history="1">
        <w:r w:rsidR="00B6770C" w:rsidRPr="00466242">
          <w:rPr>
            <w:rStyle w:val="Hyperlink"/>
            <w:rFonts w:ascii="Georgia" w:hAnsi="Georgia"/>
            <w:sz w:val="24"/>
            <w:szCs w:val="24"/>
          </w:rPr>
          <w:t>lucie.zapletalova@cerge-ei.cz</w:t>
        </w:r>
      </w:hyperlink>
    </w:p>
    <w:p w14:paraId="625990BA" w14:textId="68067A2F" w:rsidR="00125332" w:rsidRDefault="0012533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7C89BC62" w14:textId="18E65879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 pro média:</w:t>
      </w:r>
    </w:p>
    <w:p w14:paraId="4B0CE733" w14:textId="5A86AD0E" w:rsidR="00314EB1" w:rsidRPr="00DE3EBF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8" w:history="1">
        <w:r w:rsidR="004171DE" w:rsidRPr="00466242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E80541">
      <w:pPr>
        <w:pStyle w:val="NormalWeb"/>
        <w:spacing w:before="0" w:beforeAutospacing="0" w:after="240" w:afterAutospacing="0"/>
        <w:jc w:val="both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9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42FC7DA0" w:rsidR="00314EB1" w:rsidRDefault="00314EB1" w:rsidP="00E80541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 pro demokracii a ekonomickou analýzu</w:t>
      </w:r>
      <w:r w:rsidR="00B94798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E02EC4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 Národohospodářském ústavu AV ČR, v. v. i. je nezávislý akademický</w:t>
      </w:r>
      <w:r w:rsidR="00E02EC4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61AA7448" w14:textId="633BDD20" w:rsidR="002C349D" w:rsidRDefault="002C349D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0A9EEED8" w14:textId="69352FD9" w:rsidR="002C349D" w:rsidRPr="00DE3EBF" w:rsidRDefault="00B20778" w:rsidP="00E305EF">
      <w:pPr>
        <w:ind w:left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387975B8" wp14:editId="29A3BE0C">
            <wp:extent cx="5731510" cy="11944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er strategie av2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21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8856" w14:textId="77777777" w:rsidR="00E433DD" w:rsidRDefault="00E433DD">
      <w:pPr>
        <w:spacing w:before="0" w:after="0"/>
      </w:pPr>
      <w:r>
        <w:separator/>
      </w:r>
    </w:p>
  </w:endnote>
  <w:endnote w:type="continuationSeparator" w:id="0">
    <w:p w14:paraId="0A15D657" w14:textId="77777777" w:rsidR="00E433DD" w:rsidRDefault="00E433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86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39F25" w14:textId="04A2B5FF" w:rsidR="00BF40CB" w:rsidRDefault="00BF40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8675A" w14:textId="3C20734A" w:rsidR="0007498D" w:rsidRPr="00D00DC4" w:rsidRDefault="0007498D" w:rsidP="00D00DC4">
    <w:pPr>
      <w:pStyle w:val="Kontak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FCF2" w14:textId="77777777" w:rsidR="00E433DD" w:rsidRDefault="00E433DD">
      <w:pPr>
        <w:spacing w:before="0" w:after="0"/>
      </w:pPr>
      <w:r>
        <w:separator/>
      </w:r>
    </w:p>
  </w:footnote>
  <w:footnote w:type="continuationSeparator" w:id="0">
    <w:p w14:paraId="009A122B" w14:textId="77777777" w:rsidR="00E433DD" w:rsidRDefault="00E433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WwsDQ2NbIAsi0MDJV0lIJTi4sz8/NACgxrAQVPVNMsAAAA"/>
  </w:docVars>
  <w:rsids>
    <w:rsidRoot w:val="008B0C81"/>
    <w:rsid w:val="0000092F"/>
    <w:rsid w:val="00004784"/>
    <w:rsid w:val="000054CF"/>
    <w:rsid w:val="000070E4"/>
    <w:rsid w:val="00012086"/>
    <w:rsid w:val="0001265A"/>
    <w:rsid w:val="00015E17"/>
    <w:rsid w:val="0001612A"/>
    <w:rsid w:val="0002026A"/>
    <w:rsid w:val="00022ACD"/>
    <w:rsid w:val="000239AB"/>
    <w:rsid w:val="00023CDB"/>
    <w:rsid w:val="00025640"/>
    <w:rsid w:val="00034888"/>
    <w:rsid w:val="000512DC"/>
    <w:rsid w:val="00051E1F"/>
    <w:rsid w:val="00055580"/>
    <w:rsid w:val="0006757E"/>
    <w:rsid w:val="0007146F"/>
    <w:rsid w:val="0007498D"/>
    <w:rsid w:val="00081371"/>
    <w:rsid w:val="00095054"/>
    <w:rsid w:val="000A04EF"/>
    <w:rsid w:val="000B2D9D"/>
    <w:rsid w:val="000B2DB8"/>
    <w:rsid w:val="000B2ED2"/>
    <w:rsid w:val="000C0539"/>
    <w:rsid w:val="000C47FE"/>
    <w:rsid w:val="000C68D4"/>
    <w:rsid w:val="000D18F3"/>
    <w:rsid w:val="000E33FC"/>
    <w:rsid w:val="000F315C"/>
    <w:rsid w:val="001039A6"/>
    <w:rsid w:val="00104CB5"/>
    <w:rsid w:val="00112173"/>
    <w:rsid w:val="00112CF4"/>
    <w:rsid w:val="00113001"/>
    <w:rsid w:val="00122DC6"/>
    <w:rsid w:val="00125332"/>
    <w:rsid w:val="00130426"/>
    <w:rsid w:val="00131ADD"/>
    <w:rsid w:val="00135DA5"/>
    <w:rsid w:val="00136B50"/>
    <w:rsid w:val="00136D3B"/>
    <w:rsid w:val="00140488"/>
    <w:rsid w:val="00142411"/>
    <w:rsid w:val="00153010"/>
    <w:rsid w:val="00153DAB"/>
    <w:rsid w:val="00155C35"/>
    <w:rsid w:val="00157B18"/>
    <w:rsid w:val="0016522D"/>
    <w:rsid w:val="001764B2"/>
    <w:rsid w:val="00185AB9"/>
    <w:rsid w:val="00192499"/>
    <w:rsid w:val="001A1771"/>
    <w:rsid w:val="001A5A55"/>
    <w:rsid w:val="001A5EF8"/>
    <w:rsid w:val="001A6988"/>
    <w:rsid w:val="001C1E85"/>
    <w:rsid w:val="001E1B40"/>
    <w:rsid w:val="001E1F73"/>
    <w:rsid w:val="001E2A0D"/>
    <w:rsid w:val="001E3241"/>
    <w:rsid w:val="001F02A5"/>
    <w:rsid w:val="002174B9"/>
    <w:rsid w:val="00222379"/>
    <w:rsid w:val="00225400"/>
    <w:rsid w:val="00225B25"/>
    <w:rsid w:val="002274DD"/>
    <w:rsid w:val="0022795B"/>
    <w:rsid w:val="00241D21"/>
    <w:rsid w:val="00253B9E"/>
    <w:rsid w:val="002619FB"/>
    <w:rsid w:val="00261BA1"/>
    <w:rsid w:val="00273FCD"/>
    <w:rsid w:val="0027433E"/>
    <w:rsid w:val="00274D51"/>
    <w:rsid w:val="002805C6"/>
    <w:rsid w:val="0028160D"/>
    <w:rsid w:val="002856A7"/>
    <w:rsid w:val="00293778"/>
    <w:rsid w:val="00296C3F"/>
    <w:rsid w:val="002A3433"/>
    <w:rsid w:val="002A3594"/>
    <w:rsid w:val="002A4CD1"/>
    <w:rsid w:val="002A4FA9"/>
    <w:rsid w:val="002A571E"/>
    <w:rsid w:val="002A5A72"/>
    <w:rsid w:val="002A75C9"/>
    <w:rsid w:val="002B3FA0"/>
    <w:rsid w:val="002B511B"/>
    <w:rsid w:val="002C349D"/>
    <w:rsid w:val="002D5E5C"/>
    <w:rsid w:val="002D6F25"/>
    <w:rsid w:val="002E36C3"/>
    <w:rsid w:val="002F1652"/>
    <w:rsid w:val="002F5D41"/>
    <w:rsid w:val="00304E35"/>
    <w:rsid w:val="00305A1B"/>
    <w:rsid w:val="00314EB1"/>
    <w:rsid w:val="0031648C"/>
    <w:rsid w:val="00324F5C"/>
    <w:rsid w:val="0032672C"/>
    <w:rsid w:val="00326F08"/>
    <w:rsid w:val="00331B65"/>
    <w:rsid w:val="00332194"/>
    <w:rsid w:val="00341AC8"/>
    <w:rsid w:val="00345E51"/>
    <w:rsid w:val="00350F49"/>
    <w:rsid w:val="00351818"/>
    <w:rsid w:val="003543BC"/>
    <w:rsid w:val="003622F4"/>
    <w:rsid w:val="00363A08"/>
    <w:rsid w:val="00365F51"/>
    <w:rsid w:val="0036697E"/>
    <w:rsid w:val="003671CD"/>
    <w:rsid w:val="0037018F"/>
    <w:rsid w:val="003857FB"/>
    <w:rsid w:val="003874BD"/>
    <w:rsid w:val="00392329"/>
    <w:rsid w:val="00394A35"/>
    <w:rsid w:val="00396AC7"/>
    <w:rsid w:val="00396B31"/>
    <w:rsid w:val="003978EA"/>
    <w:rsid w:val="0039793A"/>
    <w:rsid w:val="003A2040"/>
    <w:rsid w:val="003A48B1"/>
    <w:rsid w:val="003B10CA"/>
    <w:rsid w:val="003B3EAF"/>
    <w:rsid w:val="003B443B"/>
    <w:rsid w:val="003B5C52"/>
    <w:rsid w:val="003B6A66"/>
    <w:rsid w:val="003C13A7"/>
    <w:rsid w:val="003C1D12"/>
    <w:rsid w:val="003C7209"/>
    <w:rsid w:val="003D204E"/>
    <w:rsid w:val="003F4BA2"/>
    <w:rsid w:val="003F6EBB"/>
    <w:rsid w:val="00400D20"/>
    <w:rsid w:val="0041109E"/>
    <w:rsid w:val="00411882"/>
    <w:rsid w:val="004171DE"/>
    <w:rsid w:val="00420513"/>
    <w:rsid w:val="00423C03"/>
    <w:rsid w:val="00423C72"/>
    <w:rsid w:val="00430727"/>
    <w:rsid w:val="00441676"/>
    <w:rsid w:val="004422C5"/>
    <w:rsid w:val="00442E06"/>
    <w:rsid w:val="00455864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7057"/>
    <w:rsid w:val="00490E58"/>
    <w:rsid w:val="0049750C"/>
    <w:rsid w:val="004A5415"/>
    <w:rsid w:val="004B01E6"/>
    <w:rsid w:val="004B3642"/>
    <w:rsid w:val="004B7532"/>
    <w:rsid w:val="004C28B1"/>
    <w:rsid w:val="004C6F27"/>
    <w:rsid w:val="004C6FDD"/>
    <w:rsid w:val="004E4354"/>
    <w:rsid w:val="004E4A42"/>
    <w:rsid w:val="004E53DE"/>
    <w:rsid w:val="004E6044"/>
    <w:rsid w:val="004F094F"/>
    <w:rsid w:val="004F1396"/>
    <w:rsid w:val="004F1735"/>
    <w:rsid w:val="004F61FE"/>
    <w:rsid w:val="00502E27"/>
    <w:rsid w:val="0051291C"/>
    <w:rsid w:val="005164DB"/>
    <w:rsid w:val="005203B4"/>
    <w:rsid w:val="005224B7"/>
    <w:rsid w:val="00525006"/>
    <w:rsid w:val="0053271F"/>
    <w:rsid w:val="00534E14"/>
    <w:rsid w:val="0053529A"/>
    <w:rsid w:val="00536475"/>
    <w:rsid w:val="00540189"/>
    <w:rsid w:val="0054281F"/>
    <w:rsid w:val="00573264"/>
    <w:rsid w:val="00587550"/>
    <w:rsid w:val="00590C60"/>
    <w:rsid w:val="00595BA4"/>
    <w:rsid w:val="005A5577"/>
    <w:rsid w:val="005B4B7C"/>
    <w:rsid w:val="005B4F8A"/>
    <w:rsid w:val="005B6838"/>
    <w:rsid w:val="005B7D89"/>
    <w:rsid w:val="005C3518"/>
    <w:rsid w:val="005E5509"/>
    <w:rsid w:val="005E7945"/>
    <w:rsid w:val="005F00EA"/>
    <w:rsid w:val="005F0D2A"/>
    <w:rsid w:val="005F74B8"/>
    <w:rsid w:val="00601F0E"/>
    <w:rsid w:val="006043FA"/>
    <w:rsid w:val="006105FA"/>
    <w:rsid w:val="00610EBD"/>
    <w:rsid w:val="006169EA"/>
    <w:rsid w:val="00617466"/>
    <w:rsid w:val="00622300"/>
    <w:rsid w:val="00622D5C"/>
    <w:rsid w:val="00626F2E"/>
    <w:rsid w:val="00634EA9"/>
    <w:rsid w:val="00635982"/>
    <w:rsid w:val="006371DC"/>
    <w:rsid w:val="00640A2E"/>
    <w:rsid w:val="00642178"/>
    <w:rsid w:val="0065272B"/>
    <w:rsid w:val="006529D5"/>
    <w:rsid w:val="00654A19"/>
    <w:rsid w:val="006619AB"/>
    <w:rsid w:val="006659FE"/>
    <w:rsid w:val="00671106"/>
    <w:rsid w:val="00677C6E"/>
    <w:rsid w:val="00683781"/>
    <w:rsid w:val="006851DE"/>
    <w:rsid w:val="0068522F"/>
    <w:rsid w:val="00691749"/>
    <w:rsid w:val="00693A04"/>
    <w:rsid w:val="00693F48"/>
    <w:rsid w:val="00694A9E"/>
    <w:rsid w:val="0069652B"/>
    <w:rsid w:val="006A0C95"/>
    <w:rsid w:val="006A291E"/>
    <w:rsid w:val="006C1DDA"/>
    <w:rsid w:val="006D2212"/>
    <w:rsid w:val="006D7E48"/>
    <w:rsid w:val="006E7E7C"/>
    <w:rsid w:val="006F57D4"/>
    <w:rsid w:val="00702D2E"/>
    <w:rsid w:val="0071143A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60938"/>
    <w:rsid w:val="00761FBC"/>
    <w:rsid w:val="007636B6"/>
    <w:rsid w:val="00767F8D"/>
    <w:rsid w:val="00773428"/>
    <w:rsid w:val="00795C34"/>
    <w:rsid w:val="00796C21"/>
    <w:rsid w:val="007973CA"/>
    <w:rsid w:val="007A04F4"/>
    <w:rsid w:val="007A4076"/>
    <w:rsid w:val="007A5228"/>
    <w:rsid w:val="007B3D58"/>
    <w:rsid w:val="007B5313"/>
    <w:rsid w:val="007C07E1"/>
    <w:rsid w:val="007C3E4D"/>
    <w:rsid w:val="007C72F4"/>
    <w:rsid w:val="007D2071"/>
    <w:rsid w:val="007D274B"/>
    <w:rsid w:val="007D4649"/>
    <w:rsid w:val="007E55B5"/>
    <w:rsid w:val="007F0230"/>
    <w:rsid w:val="007F5348"/>
    <w:rsid w:val="0080047D"/>
    <w:rsid w:val="008022D3"/>
    <w:rsid w:val="00805FB7"/>
    <w:rsid w:val="00814733"/>
    <w:rsid w:val="00814995"/>
    <w:rsid w:val="00817C7E"/>
    <w:rsid w:val="008263CC"/>
    <w:rsid w:val="00826F5A"/>
    <w:rsid w:val="008277F9"/>
    <w:rsid w:val="0083152C"/>
    <w:rsid w:val="00834DD5"/>
    <w:rsid w:val="00835FF5"/>
    <w:rsid w:val="008375EE"/>
    <w:rsid w:val="0084210A"/>
    <w:rsid w:val="008507C3"/>
    <w:rsid w:val="008528BE"/>
    <w:rsid w:val="00856A7B"/>
    <w:rsid w:val="008649FD"/>
    <w:rsid w:val="0086624C"/>
    <w:rsid w:val="00877E6D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6CA2"/>
    <w:rsid w:val="008E14E6"/>
    <w:rsid w:val="008E54A8"/>
    <w:rsid w:val="008E5751"/>
    <w:rsid w:val="008E650C"/>
    <w:rsid w:val="008F5252"/>
    <w:rsid w:val="008F7616"/>
    <w:rsid w:val="008F7A64"/>
    <w:rsid w:val="0090248E"/>
    <w:rsid w:val="00903F4D"/>
    <w:rsid w:val="0091170A"/>
    <w:rsid w:val="00911ABA"/>
    <w:rsid w:val="009203F9"/>
    <w:rsid w:val="00923868"/>
    <w:rsid w:val="00926051"/>
    <w:rsid w:val="00927939"/>
    <w:rsid w:val="0092797E"/>
    <w:rsid w:val="00931337"/>
    <w:rsid w:val="00937A99"/>
    <w:rsid w:val="0094135E"/>
    <w:rsid w:val="00941767"/>
    <w:rsid w:val="0094402D"/>
    <w:rsid w:val="009453F3"/>
    <w:rsid w:val="00950B94"/>
    <w:rsid w:val="0095239D"/>
    <w:rsid w:val="009524CC"/>
    <w:rsid w:val="00952EC7"/>
    <w:rsid w:val="009566B0"/>
    <w:rsid w:val="00957FF4"/>
    <w:rsid w:val="009616AA"/>
    <w:rsid w:val="00970D70"/>
    <w:rsid w:val="0098083D"/>
    <w:rsid w:val="00981359"/>
    <w:rsid w:val="009860BE"/>
    <w:rsid w:val="009957ED"/>
    <w:rsid w:val="009A01CD"/>
    <w:rsid w:val="009A21D1"/>
    <w:rsid w:val="009A7F4F"/>
    <w:rsid w:val="009B2FD3"/>
    <w:rsid w:val="009B7522"/>
    <w:rsid w:val="009C3507"/>
    <w:rsid w:val="009C4A3F"/>
    <w:rsid w:val="009E2368"/>
    <w:rsid w:val="009E3570"/>
    <w:rsid w:val="009E60DD"/>
    <w:rsid w:val="009E644E"/>
    <w:rsid w:val="009F3DB4"/>
    <w:rsid w:val="009F5728"/>
    <w:rsid w:val="00A0507F"/>
    <w:rsid w:val="00A0594D"/>
    <w:rsid w:val="00A0644A"/>
    <w:rsid w:val="00A0717E"/>
    <w:rsid w:val="00A222F0"/>
    <w:rsid w:val="00A2594C"/>
    <w:rsid w:val="00A27AEC"/>
    <w:rsid w:val="00A30323"/>
    <w:rsid w:val="00A30AF1"/>
    <w:rsid w:val="00A36CD2"/>
    <w:rsid w:val="00A51BE4"/>
    <w:rsid w:val="00A66F38"/>
    <w:rsid w:val="00A67A1C"/>
    <w:rsid w:val="00A738AF"/>
    <w:rsid w:val="00A742E2"/>
    <w:rsid w:val="00A744B8"/>
    <w:rsid w:val="00A773F9"/>
    <w:rsid w:val="00A863C7"/>
    <w:rsid w:val="00A869F1"/>
    <w:rsid w:val="00A9345A"/>
    <w:rsid w:val="00AA17BA"/>
    <w:rsid w:val="00AA1CB9"/>
    <w:rsid w:val="00AA4023"/>
    <w:rsid w:val="00AA5109"/>
    <w:rsid w:val="00AB0FEF"/>
    <w:rsid w:val="00AB17E8"/>
    <w:rsid w:val="00AB2BCB"/>
    <w:rsid w:val="00AB5751"/>
    <w:rsid w:val="00AC19F8"/>
    <w:rsid w:val="00AC2787"/>
    <w:rsid w:val="00AC4F38"/>
    <w:rsid w:val="00AD2F52"/>
    <w:rsid w:val="00AE038B"/>
    <w:rsid w:val="00AE334A"/>
    <w:rsid w:val="00AF54ED"/>
    <w:rsid w:val="00B03714"/>
    <w:rsid w:val="00B2050F"/>
    <w:rsid w:val="00B20778"/>
    <w:rsid w:val="00B31A3C"/>
    <w:rsid w:val="00B46651"/>
    <w:rsid w:val="00B47F9A"/>
    <w:rsid w:val="00B511C2"/>
    <w:rsid w:val="00B53EC5"/>
    <w:rsid w:val="00B5588A"/>
    <w:rsid w:val="00B55DFA"/>
    <w:rsid w:val="00B6770C"/>
    <w:rsid w:val="00B70619"/>
    <w:rsid w:val="00B72F14"/>
    <w:rsid w:val="00B86332"/>
    <w:rsid w:val="00B86A56"/>
    <w:rsid w:val="00B91BC7"/>
    <w:rsid w:val="00B94798"/>
    <w:rsid w:val="00BA188B"/>
    <w:rsid w:val="00BA6D14"/>
    <w:rsid w:val="00BB0849"/>
    <w:rsid w:val="00BC19EB"/>
    <w:rsid w:val="00BC1E5E"/>
    <w:rsid w:val="00BC29B6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BF40CB"/>
    <w:rsid w:val="00C0177D"/>
    <w:rsid w:val="00C07C89"/>
    <w:rsid w:val="00C118A0"/>
    <w:rsid w:val="00C1298E"/>
    <w:rsid w:val="00C16C22"/>
    <w:rsid w:val="00C310AC"/>
    <w:rsid w:val="00C36B42"/>
    <w:rsid w:val="00C36E88"/>
    <w:rsid w:val="00C37078"/>
    <w:rsid w:val="00C426BB"/>
    <w:rsid w:val="00C429E3"/>
    <w:rsid w:val="00C53C1E"/>
    <w:rsid w:val="00C53E64"/>
    <w:rsid w:val="00C60D99"/>
    <w:rsid w:val="00C64CC2"/>
    <w:rsid w:val="00C655B9"/>
    <w:rsid w:val="00C66BCB"/>
    <w:rsid w:val="00C67256"/>
    <w:rsid w:val="00C722B4"/>
    <w:rsid w:val="00C72BE2"/>
    <w:rsid w:val="00C773BA"/>
    <w:rsid w:val="00C80B22"/>
    <w:rsid w:val="00C82CD6"/>
    <w:rsid w:val="00C90E2F"/>
    <w:rsid w:val="00CA0385"/>
    <w:rsid w:val="00CA13E6"/>
    <w:rsid w:val="00CA3D86"/>
    <w:rsid w:val="00CA66C1"/>
    <w:rsid w:val="00CA67FB"/>
    <w:rsid w:val="00CA7ACB"/>
    <w:rsid w:val="00CB605B"/>
    <w:rsid w:val="00CB6D43"/>
    <w:rsid w:val="00CC0E37"/>
    <w:rsid w:val="00CC15D3"/>
    <w:rsid w:val="00CC73B7"/>
    <w:rsid w:val="00CD2873"/>
    <w:rsid w:val="00CF0928"/>
    <w:rsid w:val="00D02CED"/>
    <w:rsid w:val="00D10C4C"/>
    <w:rsid w:val="00D17D44"/>
    <w:rsid w:val="00D30F22"/>
    <w:rsid w:val="00D31DAA"/>
    <w:rsid w:val="00D368EF"/>
    <w:rsid w:val="00D41DB9"/>
    <w:rsid w:val="00D45414"/>
    <w:rsid w:val="00D552A7"/>
    <w:rsid w:val="00D61C02"/>
    <w:rsid w:val="00D6359D"/>
    <w:rsid w:val="00D65F28"/>
    <w:rsid w:val="00D767A8"/>
    <w:rsid w:val="00D819CE"/>
    <w:rsid w:val="00D81D43"/>
    <w:rsid w:val="00D90B12"/>
    <w:rsid w:val="00D94512"/>
    <w:rsid w:val="00D94908"/>
    <w:rsid w:val="00D96358"/>
    <w:rsid w:val="00DA1DC7"/>
    <w:rsid w:val="00DA3E24"/>
    <w:rsid w:val="00DA586F"/>
    <w:rsid w:val="00DB3CF7"/>
    <w:rsid w:val="00DB598F"/>
    <w:rsid w:val="00DC0830"/>
    <w:rsid w:val="00DD260E"/>
    <w:rsid w:val="00DD3C12"/>
    <w:rsid w:val="00DE0D35"/>
    <w:rsid w:val="00DE2BF7"/>
    <w:rsid w:val="00DE3EBF"/>
    <w:rsid w:val="00DE3F29"/>
    <w:rsid w:val="00DE4E20"/>
    <w:rsid w:val="00DE5619"/>
    <w:rsid w:val="00DE5895"/>
    <w:rsid w:val="00DE7BA8"/>
    <w:rsid w:val="00DF3360"/>
    <w:rsid w:val="00E02EC4"/>
    <w:rsid w:val="00E12242"/>
    <w:rsid w:val="00E17B30"/>
    <w:rsid w:val="00E17CF5"/>
    <w:rsid w:val="00E2169B"/>
    <w:rsid w:val="00E23585"/>
    <w:rsid w:val="00E305EF"/>
    <w:rsid w:val="00E316F8"/>
    <w:rsid w:val="00E433DD"/>
    <w:rsid w:val="00E5215D"/>
    <w:rsid w:val="00E526C7"/>
    <w:rsid w:val="00E747DC"/>
    <w:rsid w:val="00E7654E"/>
    <w:rsid w:val="00E80541"/>
    <w:rsid w:val="00E81979"/>
    <w:rsid w:val="00E8316F"/>
    <w:rsid w:val="00E868AA"/>
    <w:rsid w:val="00E91C79"/>
    <w:rsid w:val="00E96ED9"/>
    <w:rsid w:val="00EA3F51"/>
    <w:rsid w:val="00EA63AE"/>
    <w:rsid w:val="00EB183E"/>
    <w:rsid w:val="00EB1F98"/>
    <w:rsid w:val="00EB20D2"/>
    <w:rsid w:val="00EB7383"/>
    <w:rsid w:val="00EC7F9F"/>
    <w:rsid w:val="00EE10BD"/>
    <w:rsid w:val="00EF3D01"/>
    <w:rsid w:val="00F05877"/>
    <w:rsid w:val="00F12040"/>
    <w:rsid w:val="00F150B2"/>
    <w:rsid w:val="00F156EE"/>
    <w:rsid w:val="00F25DE1"/>
    <w:rsid w:val="00F321AC"/>
    <w:rsid w:val="00F34CE5"/>
    <w:rsid w:val="00F41ECF"/>
    <w:rsid w:val="00F44831"/>
    <w:rsid w:val="00F5235D"/>
    <w:rsid w:val="00F54BF3"/>
    <w:rsid w:val="00F62F7A"/>
    <w:rsid w:val="00F648DF"/>
    <w:rsid w:val="00F66A3A"/>
    <w:rsid w:val="00F73CD9"/>
    <w:rsid w:val="00F81E76"/>
    <w:rsid w:val="00F8265A"/>
    <w:rsid w:val="00F83A9F"/>
    <w:rsid w:val="00F94B5B"/>
    <w:rsid w:val="00F964F5"/>
    <w:rsid w:val="00F96F79"/>
    <w:rsid w:val="00FA1C31"/>
    <w:rsid w:val="00FA428A"/>
    <w:rsid w:val="00FA4FD8"/>
    <w:rsid w:val="00FA51F0"/>
    <w:rsid w:val="00FB3F7F"/>
    <w:rsid w:val="00FC24E2"/>
    <w:rsid w:val="00FD1328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v21spolecnost.cz/" TargetMode="External"/><Relationship Id="rId18" Type="http://schemas.openxmlformats.org/officeDocument/2006/relationships/hyperlink" Target="mailto:eva.penazova@cerge-ei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ucie.zapletal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pan.jurajda@cerge-ei.cz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kub.grossmann@cerge-ei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Dan\AppData\Local\Temp\pid-12076\idea@cerge-e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.cerge-ei.cz/studies/dopady-exekuci-nezamestnanosti-vol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98B7B-66A6-4EC6-94EC-7FAF7329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4</cp:revision>
  <cp:lastPrinted>2022-08-01T11:38:00Z</cp:lastPrinted>
  <dcterms:created xsi:type="dcterms:W3CDTF">2023-08-08T06:28:00Z</dcterms:created>
  <dcterms:modified xsi:type="dcterms:W3CDTF">2023-10-09T06:22:00Z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