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37E8" w14:textId="69C19762" w:rsidR="008B0C81" w:rsidRPr="00DE3EBF" w:rsidRDefault="008B0C81" w:rsidP="00E80541">
      <w:pPr>
        <w:jc w:val="center"/>
        <w:rPr>
          <w:rFonts w:ascii="Georgia" w:hAnsi="Georgia"/>
          <w:sz w:val="24"/>
          <w:szCs w:val="24"/>
        </w:rPr>
      </w:pPr>
    </w:p>
    <w:p w14:paraId="29BF5313" w14:textId="5FE84EA5" w:rsidR="00136B50" w:rsidRPr="00DE3EBF" w:rsidRDefault="00AC2787" w:rsidP="00E80541">
      <w:pPr>
        <w:jc w:val="center"/>
        <w:rPr>
          <w:rFonts w:ascii="Georgia" w:hAnsi="Georgia"/>
          <w:sz w:val="24"/>
          <w:szCs w:val="24"/>
        </w:rPr>
      </w:pPr>
      <w:r w:rsidRPr="00DE3EBF">
        <w:rPr>
          <w:rFonts w:ascii="Georgia" w:hAnsi="Georgia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01DE028C" wp14:editId="3A287EA5">
            <wp:simplePos x="0" y="0"/>
            <wp:positionH relativeFrom="column">
              <wp:posOffset>1024255</wp:posOffset>
            </wp:positionH>
            <wp:positionV relativeFrom="paragraph">
              <wp:posOffset>13335</wp:posOffset>
            </wp:positionV>
            <wp:extent cx="3676650" cy="97233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97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25E6C" w14:textId="4744DC07" w:rsidR="008B0C81" w:rsidRPr="00DE3EBF" w:rsidRDefault="008B0C81" w:rsidP="00E80541">
      <w:pPr>
        <w:jc w:val="both"/>
        <w:rPr>
          <w:rFonts w:ascii="Georgia" w:hAnsi="Georgia"/>
          <w:sz w:val="24"/>
          <w:szCs w:val="24"/>
        </w:rPr>
      </w:pPr>
      <w:bookmarkStart w:id="0" w:name="_Hlk51159620"/>
      <w:bookmarkEnd w:id="0"/>
    </w:p>
    <w:p w14:paraId="3EEE3FD6" w14:textId="73A4B396" w:rsidR="00136B50" w:rsidRPr="00DE3EBF" w:rsidRDefault="00136B50" w:rsidP="00E80541">
      <w:pPr>
        <w:jc w:val="both"/>
        <w:rPr>
          <w:rFonts w:ascii="Georgia" w:hAnsi="Georgia"/>
          <w:sz w:val="24"/>
          <w:szCs w:val="24"/>
        </w:rPr>
      </w:pPr>
    </w:p>
    <w:p w14:paraId="14E7C0E8" w14:textId="77777777" w:rsidR="00DE3EBF" w:rsidRPr="00DE3EBF" w:rsidRDefault="00DE3EBF" w:rsidP="00E80541">
      <w:pPr>
        <w:ind w:left="0"/>
        <w:rPr>
          <w:rStyle w:val="Heading1Char"/>
          <w:rFonts w:ascii="Georgia" w:hAnsi="Georgia"/>
          <w:color w:val="auto"/>
          <w:sz w:val="24"/>
        </w:rPr>
      </w:pPr>
    </w:p>
    <w:p w14:paraId="634F37B7" w14:textId="2E325B1E" w:rsidR="00AC2787" w:rsidRDefault="00AC2787" w:rsidP="00E80541">
      <w:pPr>
        <w:ind w:left="0"/>
        <w:jc w:val="center"/>
        <w:rPr>
          <w:rFonts w:ascii="Georgia" w:hAnsi="Georgia"/>
          <w:b/>
          <w:sz w:val="24"/>
          <w:szCs w:val="24"/>
        </w:rPr>
      </w:pPr>
      <w:r w:rsidRPr="00DE3EBF">
        <w:rPr>
          <w:rFonts w:ascii="Georgia" w:hAnsi="Georgia"/>
          <w:b/>
          <w:sz w:val="24"/>
          <w:szCs w:val="24"/>
        </w:rPr>
        <w:t>T</w:t>
      </w:r>
      <w:r w:rsidR="0041109E" w:rsidRPr="00DE3EBF">
        <w:rPr>
          <w:rFonts w:ascii="Georgia" w:hAnsi="Georgia"/>
          <w:b/>
          <w:sz w:val="24"/>
          <w:szCs w:val="24"/>
        </w:rPr>
        <w:t>isková zpráva,</w:t>
      </w:r>
      <w:r w:rsidR="00B94798">
        <w:rPr>
          <w:rFonts w:ascii="Georgia" w:hAnsi="Georgia"/>
          <w:b/>
          <w:sz w:val="24"/>
          <w:szCs w:val="24"/>
        </w:rPr>
        <w:t xml:space="preserve"> </w:t>
      </w:r>
      <w:r w:rsidR="00601FEE" w:rsidRPr="00D63F1F">
        <w:rPr>
          <w:rFonts w:ascii="Georgia" w:hAnsi="Georgia"/>
          <w:b/>
          <w:sz w:val="24"/>
          <w:szCs w:val="24"/>
        </w:rPr>
        <w:t>2</w:t>
      </w:r>
      <w:r w:rsidR="00753F4B">
        <w:rPr>
          <w:rFonts w:ascii="Georgia" w:hAnsi="Georgia"/>
          <w:b/>
          <w:sz w:val="24"/>
          <w:szCs w:val="24"/>
        </w:rPr>
        <w:t>3</w:t>
      </w:r>
      <w:r w:rsidR="0041109E" w:rsidRPr="006F57D4">
        <w:rPr>
          <w:rFonts w:ascii="Georgia" w:hAnsi="Georgia"/>
          <w:b/>
          <w:sz w:val="24"/>
          <w:szCs w:val="24"/>
        </w:rPr>
        <w:t>.</w:t>
      </w:r>
      <w:r w:rsidR="0036697E" w:rsidRPr="0028160D">
        <w:rPr>
          <w:rFonts w:ascii="Georgia" w:hAnsi="Georgia"/>
          <w:b/>
          <w:sz w:val="24"/>
          <w:szCs w:val="24"/>
        </w:rPr>
        <w:t xml:space="preserve"> </w:t>
      </w:r>
      <w:r w:rsidR="00753F4B">
        <w:rPr>
          <w:rFonts w:ascii="Georgia" w:hAnsi="Georgia"/>
          <w:b/>
          <w:sz w:val="24"/>
          <w:szCs w:val="24"/>
        </w:rPr>
        <w:t>listopadu</w:t>
      </w:r>
      <w:r w:rsidR="0036697E" w:rsidRPr="0028160D">
        <w:rPr>
          <w:rFonts w:ascii="Georgia" w:hAnsi="Georgia"/>
          <w:b/>
          <w:sz w:val="24"/>
          <w:szCs w:val="24"/>
        </w:rPr>
        <w:t xml:space="preserve"> 202</w:t>
      </w:r>
      <w:r w:rsidR="00FD1328">
        <w:rPr>
          <w:rFonts w:ascii="Georgia" w:hAnsi="Georgia"/>
          <w:b/>
          <w:sz w:val="24"/>
          <w:szCs w:val="24"/>
        </w:rPr>
        <w:t>3</w:t>
      </w:r>
      <w:r w:rsidR="0036697E" w:rsidRPr="00DE3EBF">
        <w:rPr>
          <w:rFonts w:ascii="Georgia" w:hAnsi="Georgia"/>
          <w:b/>
          <w:sz w:val="24"/>
          <w:szCs w:val="24"/>
        </w:rPr>
        <w:t xml:space="preserve"> </w:t>
      </w:r>
    </w:p>
    <w:p w14:paraId="2E290472" w14:textId="41AAE4B2" w:rsidR="00AD2F52" w:rsidRPr="00C118A0" w:rsidRDefault="003978EA" w:rsidP="00753F4B">
      <w:pPr>
        <w:spacing w:before="0" w:beforeAutospacing="0" w:after="120" w:afterAutospacing="0" w:line="276" w:lineRule="auto"/>
        <w:ind w:left="720"/>
        <w:jc w:val="both"/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</w:pPr>
      <w:r w:rsidRPr="0001265A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>Nová studie think-tanku IDEA při Národohospodářském ústavu</w:t>
      </w:r>
      <w:r w:rsidR="00FC24E2" w:rsidRPr="0001265A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 xml:space="preserve"> </w:t>
      </w:r>
      <w:r w:rsidRPr="0001265A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 xml:space="preserve">Akademie věd ČR </w:t>
      </w:r>
      <w:r w:rsidR="00D6359D" w:rsidRPr="0001265A"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  <w:t>„</w:t>
      </w:r>
      <w:r w:rsidR="00753F4B" w:rsidRPr="00753F4B"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  <w:t>Analýza výdajů státního</w:t>
      </w:r>
      <w:r w:rsidR="00753F4B"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  <w:t xml:space="preserve"> </w:t>
      </w:r>
      <w:r w:rsidR="00753F4B" w:rsidRPr="00753F4B"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  <w:t>rozpočtu 2024 ve světle</w:t>
      </w:r>
      <w:r w:rsidR="00753F4B"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  <w:t xml:space="preserve"> </w:t>
      </w:r>
      <w:r w:rsidR="00753F4B" w:rsidRPr="00753F4B"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  <w:t>předkrizového roku 2019</w:t>
      </w:r>
      <w:r w:rsidR="0047033F" w:rsidRPr="0001265A"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  <w:t>“</w:t>
      </w:r>
      <w:r w:rsidR="00C118A0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 xml:space="preserve"> </w:t>
      </w:r>
      <w:r w:rsidR="00753F4B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 xml:space="preserve">srovnává </w:t>
      </w:r>
      <w:r w:rsidR="00753F4B" w:rsidRPr="00753F4B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 xml:space="preserve">návrh státního rozpočtu </w:t>
      </w:r>
      <w:r w:rsidR="00753F4B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>pro</w:t>
      </w:r>
      <w:r w:rsidR="00753F4B" w:rsidRPr="00753F4B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 xml:space="preserve"> rok 2024 schválený vládou s</w:t>
      </w:r>
      <w:r w:rsidR="00753F4B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> </w:t>
      </w:r>
      <w:r w:rsidR="00753F4B" w:rsidRPr="00753F4B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>výsledky</w:t>
      </w:r>
      <w:r w:rsidR="00753F4B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 xml:space="preserve"> </w:t>
      </w:r>
      <w:r w:rsidR="00753F4B" w:rsidRPr="00753F4B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>státního rozpočtu v roce 2019</w:t>
      </w:r>
      <w:r w:rsidR="00753F4B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>. O kolik vzrostou výdaje státního rozpočtu a jaký bude jejich reáln</w:t>
      </w:r>
      <w:r w:rsidR="004C6148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>ý</w:t>
      </w:r>
      <w:r w:rsidR="00753F4B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 xml:space="preserve"> </w:t>
      </w:r>
      <w:r w:rsidR="004C6148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>nárůst</w:t>
      </w:r>
      <w:r w:rsidR="00753F4B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 xml:space="preserve"> s přihlédnutím ke zvýšení cenové hladiny?</w:t>
      </w:r>
      <w:r w:rsidR="00E41143" w:rsidRPr="00E41143">
        <w:rPr>
          <w:rFonts w:ascii="Georgia" w:hAnsi="Georgia" w:cs="Segoe UI"/>
          <w:b/>
          <w:bCs/>
          <w:i/>
          <w:iCs/>
          <w:color w:val="000000" w:themeColor="text1"/>
          <w:sz w:val="24"/>
          <w:szCs w:val="24"/>
          <w:shd w:val="clear" w:color="auto" w:fill="FFFDFB"/>
        </w:rPr>
        <w:t xml:space="preserve"> </w:t>
      </w:r>
    </w:p>
    <w:p w14:paraId="7971E74B" w14:textId="77777777" w:rsidR="0084799D" w:rsidRDefault="00753B8A" w:rsidP="004D5E33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Nárůst výdajů státního rozpočtu mezi roky 2019 a 2024 odhaduje </w:t>
      </w:r>
      <w:r w:rsidRPr="00753B8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Ministerstvo financí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na </w:t>
      </w:r>
      <w:r w:rsidRPr="00753B8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43 %, což výrazně převyšuje nárůst příjmů státního rozpočtu o 28,9 % i nárůst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Pr="00753B8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nominálního HDP,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který je 33,9 %. Na druhou stranu, při srovnání se zvýšením </w:t>
      </w:r>
      <w:r w:rsidR="004D5E3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cenové hladiny o 40,6 % </w:t>
      </w:r>
      <w:r w:rsidR="0084799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zůstává</w:t>
      </w:r>
      <w:r w:rsidR="004D5E3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reálná hodnota výdajů státního rozpočtu v roce 202</w:t>
      </w:r>
      <w:r w:rsidR="004D5E33" w:rsidRPr="004D5E3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4 blízko úrovně roku 2019.</w:t>
      </w:r>
    </w:p>
    <w:p w14:paraId="21C32142" w14:textId="3BEF7CDE" w:rsidR="0084799D" w:rsidRDefault="0084799D" w:rsidP="0084799D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Studie poměřuje p</w:t>
      </w:r>
      <w:r w:rsidRPr="0084799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rocentní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Pr="0084799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nárůsty klíčových výdajů státního rozpočtu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Pr="0084799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s nárůstem cenové hladiny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Pr="0084799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a nominálního hrubého domácího produktu (HDP) za stejné období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Pr="0084799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2019–2024.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</w:p>
    <w:p w14:paraId="49EB05C0" w14:textId="047E2A75" w:rsidR="0084799D" w:rsidRPr="004D5E33" w:rsidRDefault="0084799D" w:rsidP="0084799D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„</w:t>
      </w:r>
      <w:r w:rsidR="001A0968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M</w:t>
      </w:r>
      <w:r w:rsidRPr="0084799D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ezidobí let 2019 a 2024 zahrnuje dvě zásadní události – koronavirus a válku na Ukrajině – s řadou významných ekonomických dopadů. Srovnání s inflací je proto určující pro změnu reálné hodnoty výdajů státního rozpočtu, zatímco srovnání s nárůstem HDP ukazuje změnu podílu výdajů na HDP,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“ vysvětluje spoluautor studie Daniel Kolář. </w:t>
      </w:r>
    </w:p>
    <w:p w14:paraId="4B36EB90" w14:textId="77777777" w:rsidR="00CA3264" w:rsidRDefault="00F72C41" w:rsidP="004D5E33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4D5E3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Celkový nárůst výdajů státního rozpočtu (43,0 %) je tvořen velmi rozdílným vývojem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Pr="004D5E3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jednotlivých výdajových položek.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84799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Analýza ukazuje, že v</w:t>
      </w:r>
      <w:r w:rsidR="004D5E33" w:rsidRPr="004D5E3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ýdaje na regionální školství a sociální dávky včetn</w:t>
      </w:r>
      <w:r w:rsidR="0084799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ě </w:t>
      </w:r>
      <w:r w:rsidR="004D5E33" w:rsidRPr="004D5E3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rodičovské či nemocenské narostou podobně jako hladina spotřebitelských cen</w:t>
      </w:r>
      <w:r w:rsidR="0084799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. To v důsledku znamená, že </w:t>
      </w:r>
      <w:r w:rsidR="004D5E33" w:rsidRPr="004D5E3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reálná</w:t>
      </w:r>
      <w:r w:rsidR="0084799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4D5E33" w:rsidRPr="004D5E3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hodnota výdajů bude v roce 2024 podobná té v roce 2019. </w:t>
      </w:r>
    </w:p>
    <w:p w14:paraId="26631DAE" w14:textId="45899C1D" w:rsidR="00F72C41" w:rsidRDefault="004D5E33" w:rsidP="004D5E33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4D5E3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Nominálně (tj. i bez</w:t>
      </w:r>
      <w:r w:rsidR="0084799D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Pr="004D5E3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zohlednění inflace) klesnou investice ve školství, zemědělství a ministerstva pro místní</w:t>
      </w:r>
      <w:r w:rsidR="00F72C4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Pr="004D5E3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rozvoj, nebo také dotace některých kulturních aktivit – po zohlednění inflace je pokles</w:t>
      </w:r>
      <w:r w:rsidR="00F72C41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Pr="004D5E3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jejich reálné hodnoty ještě výraznější. </w:t>
      </w:r>
    </w:p>
    <w:p w14:paraId="67AE82F2" w14:textId="77777777" w:rsidR="0078471C" w:rsidRDefault="0078471C" w:rsidP="00D820D4">
      <w:pPr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rFonts w:ascii="Georgia" w:eastAsiaTheme="minorHAnsi" w:hAnsi="Georgia" w:cs="Georgia"/>
          <w:sz w:val="24"/>
          <w:szCs w:val="24"/>
          <w:lang w:val="en-US" w:eastAsia="en-US"/>
        </w:rPr>
      </w:pPr>
    </w:p>
    <w:p w14:paraId="076C1DD1" w14:textId="2C20F9F7" w:rsidR="0078471C" w:rsidRDefault="00D1401B" w:rsidP="0078471C">
      <w:pPr>
        <w:autoSpaceDE w:val="0"/>
        <w:autoSpaceDN w:val="0"/>
        <w:adjustRightInd w:val="0"/>
        <w:spacing w:before="0" w:beforeAutospacing="0" w:after="0" w:afterAutospacing="0"/>
        <w:ind w:left="720"/>
        <w:jc w:val="center"/>
        <w:rPr>
          <w:rFonts w:ascii="Georgia" w:eastAsiaTheme="minorHAnsi" w:hAnsi="Georgia" w:cs="Georgia"/>
          <w:sz w:val="24"/>
          <w:szCs w:val="24"/>
          <w:lang w:val="en-US" w:eastAsia="en-US"/>
        </w:rPr>
      </w:pPr>
      <w:r>
        <w:rPr>
          <w:noProof/>
        </w:rPr>
        <w:lastRenderedPageBreak/>
        <w:drawing>
          <wp:inline distT="0" distB="0" distL="0" distR="0" wp14:anchorId="1F52C6F6" wp14:editId="4E5DFB03">
            <wp:extent cx="5731510" cy="4170979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7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5B087" w14:textId="77777777" w:rsidR="0078471C" w:rsidRDefault="0078471C" w:rsidP="00D820D4">
      <w:pPr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rFonts w:ascii="Georgia" w:eastAsiaTheme="minorHAnsi" w:hAnsi="Georgia" w:cs="Georgia"/>
          <w:sz w:val="24"/>
          <w:szCs w:val="24"/>
          <w:lang w:val="en-US" w:eastAsia="en-US"/>
        </w:rPr>
      </w:pPr>
    </w:p>
    <w:p w14:paraId="2E2E3C13" w14:textId="3FAE1C05" w:rsidR="004D5E33" w:rsidRDefault="00F72C41" w:rsidP="00AC44DB">
      <w:pPr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F72C41">
        <w:rPr>
          <w:rFonts w:ascii="Georgia" w:eastAsiaTheme="minorHAnsi" w:hAnsi="Georgia" w:cs="Georgia"/>
          <w:sz w:val="24"/>
          <w:szCs w:val="24"/>
          <w:lang w:val="en-US" w:eastAsia="en-US"/>
        </w:rPr>
        <w:t xml:space="preserve">Pouze u čtyř </w:t>
      </w:r>
      <w:r w:rsidR="00D820D4">
        <w:rPr>
          <w:rFonts w:ascii="Georgia" w:eastAsiaTheme="minorHAnsi" w:hAnsi="Georgia" w:cs="Georgia"/>
          <w:sz w:val="24"/>
          <w:szCs w:val="24"/>
          <w:lang w:val="en-US" w:eastAsia="en-US"/>
        </w:rPr>
        <w:t xml:space="preserve">výdajových položek </w:t>
      </w:r>
      <w:r w:rsidRPr="00F72C41">
        <w:rPr>
          <w:rFonts w:ascii="Georgia" w:eastAsiaTheme="minorHAnsi" w:hAnsi="Georgia" w:cs="Georgia"/>
          <w:sz w:val="24"/>
          <w:szCs w:val="24"/>
          <w:lang w:val="en-US" w:eastAsia="en-US"/>
        </w:rPr>
        <w:t>se výrazněji zvýší jejich reálná hodnota</w:t>
      </w:r>
      <w:r>
        <w:rPr>
          <w:rFonts w:ascii="Georgia" w:eastAsiaTheme="minorHAnsi" w:hAnsi="Georgia" w:cs="Georgia"/>
          <w:sz w:val="24"/>
          <w:szCs w:val="24"/>
          <w:lang w:val="en-US" w:eastAsia="en-US"/>
        </w:rPr>
        <w:t xml:space="preserve">. Jedná se o </w:t>
      </w:r>
      <w:r w:rsidR="004D5E33" w:rsidRPr="004D5E3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výdaje na důchody, obranu, státní pojištěnce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4D5E33" w:rsidRPr="004D5E3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a splátky státního dluhu</w:t>
      </w:r>
      <w:r w:rsidR="00CA3264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. Tyto položky</w:t>
      </w:r>
      <w:r w:rsidR="004D5E33" w:rsidRPr="004D5E3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nejenže vzrostou více než HDP, ale i více než cenová hladina.</w:t>
      </w:r>
    </w:p>
    <w:p w14:paraId="34DBE812" w14:textId="7362BDBF" w:rsidR="00CA3264" w:rsidRDefault="00CA3264" w:rsidP="00AC44DB">
      <w:pPr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rFonts w:ascii="Georgia" w:eastAsiaTheme="minorHAnsi" w:hAnsi="Georgia" w:cs="Georgia"/>
          <w:sz w:val="24"/>
          <w:szCs w:val="24"/>
          <w:lang w:val="en-US" w:eastAsia="en-US"/>
        </w:rPr>
      </w:pPr>
    </w:p>
    <w:p w14:paraId="5EB3AB5D" w14:textId="74E85C0C" w:rsidR="00F13B35" w:rsidRPr="00CC7678" w:rsidRDefault="00CA3264" w:rsidP="00AC44DB">
      <w:pPr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rFonts w:ascii="Georgia" w:eastAsiaTheme="minorHAnsi" w:hAnsi="Georgia" w:cs="Georgia"/>
          <w:sz w:val="24"/>
          <w:szCs w:val="24"/>
          <w:lang w:eastAsia="en-US"/>
        </w:rPr>
      </w:pPr>
      <w:r w:rsidRPr="00CC7678">
        <w:rPr>
          <w:rFonts w:ascii="Georgia" w:eastAsiaTheme="minorHAnsi" w:hAnsi="Georgia" w:cs="Georgia"/>
          <w:sz w:val="24"/>
          <w:szCs w:val="24"/>
          <w:lang w:eastAsia="en-US"/>
        </w:rPr>
        <w:t xml:space="preserve">Zvýšení plánovaných výdajů státního rozpočtu pro rok 2024 oproti </w:t>
      </w:r>
      <w:r w:rsidR="00F13B35" w:rsidRPr="00CC7678">
        <w:rPr>
          <w:rFonts w:ascii="Georgia" w:eastAsiaTheme="minorHAnsi" w:hAnsi="Georgia" w:cs="Georgia"/>
          <w:sz w:val="24"/>
          <w:szCs w:val="24"/>
          <w:lang w:eastAsia="en-US"/>
        </w:rPr>
        <w:t>s</w:t>
      </w:r>
      <w:r w:rsidRPr="00CC7678">
        <w:rPr>
          <w:rFonts w:ascii="Georgia" w:eastAsiaTheme="minorHAnsi" w:hAnsi="Georgia" w:cs="Georgia"/>
          <w:sz w:val="24"/>
          <w:szCs w:val="24"/>
          <w:lang w:eastAsia="en-US"/>
        </w:rPr>
        <w:t>kutečnosti</w:t>
      </w:r>
      <w:r w:rsidR="00F13B35" w:rsidRPr="00CC7678">
        <w:rPr>
          <w:rFonts w:ascii="Georgia" w:eastAsiaTheme="minorHAnsi" w:hAnsi="Georgia" w:cs="Georgia"/>
          <w:sz w:val="24"/>
          <w:szCs w:val="24"/>
          <w:lang w:eastAsia="en-US"/>
        </w:rPr>
        <w:t xml:space="preserve"> </w:t>
      </w:r>
      <w:r w:rsidRPr="00CC7678">
        <w:rPr>
          <w:rFonts w:ascii="Georgia" w:eastAsiaTheme="minorHAnsi" w:hAnsi="Georgia" w:cs="Georgia"/>
          <w:sz w:val="24"/>
          <w:szCs w:val="24"/>
          <w:lang w:eastAsia="en-US"/>
        </w:rPr>
        <w:t>státního rozpočtu roku 2019 lze vysvětlit pouze sedmi rozpočtovými výdaji.</w:t>
      </w:r>
      <w:r w:rsidR="00F13B35" w:rsidRPr="00CC7678">
        <w:rPr>
          <w:rFonts w:ascii="Georgia" w:eastAsiaTheme="minorHAnsi" w:hAnsi="Georgia" w:cs="Georgia"/>
          <w:sz w:val="24"/>
          <w:szCs w:val="24"/>
          <w:lang w:eastAsia="en-US"/>
        </w:rPr>
        <w:t xml:space="preserve"> Nárůst </w:t>
      </w:r>
      <w:r w:rsidR="0078471C" w:rsidRPr="00CC7678">
        <w:rPr>
          <w:rFonts w:ascii="Georgia" w:eastAsiaTheme="minorHAnsi" w:hAnsi="Georgia" w:cs="Georgia"/>
          <w:sz w:val="24"/>
          <w:szCs w:val="24"/>
          <w:lang w:eastAsia="en-US"/>
        </w:rPr>
        <w:t>těchto</w:t>
      </w:r>
      <w:r w:rsidR="00F13B35" w:rsidRPr="00CC7678">
        <w:rPr>
          <w:rFonts w:ascii="Georgia" w:eastAsiaTheme="minorHAnsi" w:hAnsi="Georgia" w:cs="Georgia"/>
          <w:sz w:val="24"/>
          <w:szCs w:val="24"/>
          <w:lang w:eastAsia="en-US"/>
        </w:rPr>
        <w:t xml:space="preserve"> sedmi vybraných skupin výdajů</w:t>
      </w:r>
      <w:r w:rsidR="0078471C" w:rsidRPr="00CC7678">
        <w:rPr>
          <w:rFonts w:ascii="Georgia" w:eastAsiaTheme="minorHAnsi" w:hAnsi="Georgia" w:cs="Georgia"/>
          <w:sz w:val="24"/>
          <w:szCs w:val="24"/>
          <w:lang w:eastAsia="en-US"/>
        </w:rPr>
        <w:t xml:space="preserve"> </w:t>
      </w:r>
      <w:r w:rsidR="00F13B35" w:rsidRPr="00CC7678">
        <w:rPr>
          <w:rFonts w:ascii="Georgia" w:eastAsiaTheme="minorHAnsi" w:hAnsi="Georgia" w:cs="Georgia"/>
          <w:sz w:val="24"/>
          <w:szCs w:val="24"/>
          <w:lang w:eastAsia="en-US"/>
        </w:rPr>
        <w:t>představuje 589 mld. Kč, tedy téměř 90 % celkového nárůstu výdajů státního rozpočtu</w:t>
      </w:r>
      <w:r w:rsidR="00AC44DB" w:rsidRPr="00CC7678">
        <w:rPr>
          <w:rFonts w:ascii="Georgia" w:eastAsiaTheme="minorHAnsi" w:hAnsi="Georgia" w:cs="Georgia"/>
          <w:sz w:val="24"/>
          <w:szCs w:val="24"/>
          <w:lang w:eastAsia="en-US"/>
        </w:rPr>
        <w:t>, viz níže</w:t>
      </w:r>
      <w:r w:rsidR="0078471C" w:rsidRPr="00CC7678">
        <w:rPr>
          <w:rFonts w:ascii="Georgia" w:eastAsiaTheme="minorHAnsi" w:hAnsi="Georgia" w:cs="Georgia"/>
          <w:sz w:val="24"/>
          <w:szCs w:val="24"/>
          <w:lang w:eastAsia="en-US"/>
        </w:rPr>
        <w:t>.</w:t>
      </w:r>
      <w:bookmarkStart w:id="1" w:name="_GoBack"/>
      <w:bookmarkEnd w:id="1"/>
    </w:p>
    <w:p w14:paraId="04452572" w14:textId="77777777" w:rsidR="00F13B35" w:rsidRPr="00CC7678" w:rsidRDefault="00F13B35" w:rsidP="0078471C">
      <w:pPr>
        <w:autoSpaceDE w:val="0"/>
        <w:autoSpaceDN w:val="0"/>
        <w:adjustRightInd w:val="0"/>
        <w:spacing w:before="0" w:beforeAutospacing="0" w:after="0" w:afterAutospacing="0"/>
        <w:ind w:left="0" w:firstLine="720"/>
        <w:rPr>
          <w:rFonts w:ascii="Georgia" w:eastAsiaTheme="minorHAnsi" w:hAnsi="Georgia" w:cs="Georgia"/>
          <w:color w:val="2526AA"/>
          <w:sz w:val="24"/>
          <w:szCs w:val="24"/>
          <w:lang w:eastAsia="en-US"/>
        </w:rPr>
      </w:pPr>
    </w:p>
    <w:p w14:paraId="63534117" w14:textId="122DD6FA" w:rsidR="00F13B35" w:rsidRPr="00CC7678" w:rsidRDefault="0078471C" w:rsidP="0078471C">
      <w:pPr>
        <w:autoSpaceDE w:val="0"/>
        <w:autoSpaceDN w:val="0"/>
        <w:adjustRightInd w:val="0"/>
        <w:spacing w:before="0" w:beforeAutospacing="0" w:after="0" w:afterAutospacing="0"/>
        <w:ind w:left="0" w:firstLine="720"/>
        <w:rPr>
          <w:rFonts w:ascii="Georgia" w:eastAsiaTheme="minorHAnsi" w:hAnsi="Georgia" w:cs="Georgia"/>
          <w:sz w:val="24"/>
          <w:szCs w:val="24"/>
          <w:lang w:eastAsia="en-US"/>
        </w:rPr>
      </w:pPr>
      <w:r w:rsidRPr="00CC7678">
        <w:rPr>
          <w:rFonts w:ascii="Georgia" w:eastAsiaTheme="minorHAnsi" w:hAnsi="Georgia" w:cs="Georgia"/>
          <w:sz w:val="24"/>
          <w:szCs w:val="24"/>
          <w:lang w:eastAsia="en-US"/>
        </w:rPr>
        <w:t xml:space="preserve">- </w:t>
      </w:r>
      <w:r w:rsidR="00F13B35" w:rsidRPr="00CC7678">
        <w:rPr>
          <w:rFonts w:ascii="Georgia" w:eastAsiaTheme="minorHAnsi" w:hAnsi="Georgia" w:cs="Georgia"/>
          <w:sz w:val="24"/>
          <w:szCs w:val="24"/>
          <w:lang w:eastAsia="en-US"/>
        </w:rPr>
        <w:t>Důchody (+50 %; +234 mld. Kč)</w:t>
      </w:r>
    </w:p>
    <w:p w14:paraId="0BF4FEED" w14:textId="77777777" w:rsidR="00F13B35" w:rsidRPr="00CC7678" w:rsidRDefault="00F13B35" w:rsidP="0078471C">
      <w:pPr>
        <w:autoSpaceDE w:val="0"/>
        <w:autoSpaceDN w:val="0"/>
        <w:adjustRightInd w:val="0"/>
        <w:spacing w:before="0" w:beforeAutospacing="0" w:after="0" w:afterAutospacing="0"/>
        <w:ind w:left="0" w:firstLine="720"/>
        <w:rPr>
          <w:rFonts w:ascii="Georgia" w:eastAsiaTheme="minorHAnsi" w:hAnsi="Georgia" w:cs="Georgia"/>
          <w:sz w:val="24"/>
          <w:szCs w:val="24"/>
          <w:lang w:eastAsia="en-US"/>
        </w:rPr>
      </w:pPr>
      <w:r w:rsidRPr="00CC7678">
        <w:rPr>
          <w:rFonts w:ascii="Georgia" w:eastAsiaTheme="minorHAnsi" w:hAnsi="Georgia" w:cs="SymbolMT"/>
          <w:sz w:val="24"/>
          <w:szCs w:val="24"/>
          <w:lang w:eastAsia="en-US"/>
        </w:rPr>
        <w:t xml:space="preserve">- </w:t>
      </w:r>
      <w:r w:rsidRPr="00CC7678">
        <w:rPr>
          <w:rFonts w:ascii="Georgia" w:eastAsiaTheme="minorHAnsi" w:hAnsi="Georgia" w:cs="Georgia"/>
          <w:sz w:val="24"/>
          <w:szCs w:val="24"/>
          <w:lang w:eastAsia="en-US"/>
        </w:rPr>
        <w:t>Výdaje ministerstva obrany (+121 %; +83 mld. Kč)</w:t>
      </w:r>
    </w:p>
    <w:p w14:paraId="50E48F55" w14:textId="77777777" w:rsidR="00F13B35" w:rsidRPr="00CC7678" w:rsidRDefault="00F13B35" w:rsidP="0078471C">
      <w:pPr>
        <w:autoSpaceDE w:val="0"/>
        <w:autoSpaceDN w:val="0"/>
        <w:adjustRightInd w:val="0"/>
        <w:spacing w:before="0" w:beforeAutospacing="0" w:after="0" w:afterAutospacing="0"/>
        <w:ind w:left="0" w:firstLine="720"/>
        <w:rPr>
          <w:rFonts w:ascii="Georgia" w:eastAsiaTheme="minorHAnsi" w:hAnsi="Georgia" w:cs="Georgia"/>
          <w:sz w:val="24"/>
          <w:szCs w:val="24"/>
          <w:lang w:eastAsia="en-US"/>
        </w:rPr>
      </w:pPr>
      <w:r w:rsidRPr="00CC7678">
        <w:rPr>
          <w:rFonts w:ascii="Georgia" w:eastAsiaTheme="minorHAnsi" w:hAnsi="Georgia" w:cs="SymbolMT"/>
          <w:sz w:val="24"/>
          <w:szCs w:val="24"/>
          <w:lang w:eastAsia="en-US"/>
        </w:rPr>
        <w:t xml:space="preserve">- </w:t>
      </w:r>
      <w:r w:rsidRPr="00CC7678">
        <w:rPr>
          <w:rFonts w:ascii="Georgia" w:eastAsiaTheme="minorHAnsi" w:hAnsi="Georgia" w:cs="Georgia"/>
          <w:sz w:val="24"/>
          <w:szCs w:val="24"/>
          <w:lang w:eastAsia="en-US"/>
        </w:rPr>
        <w:t>Odvody za státní pojištěnce (+110 %; +79 mld. Kč)</w:t>
      </w:r>
    </w:p>
    <w:p w14:paraId="6B5B836C" w14:textId="77777777" w:rsidR="00F13B35" w:rsidRPr="00CC7678" w:rsidRDefault="00F13B35" w:rsidP="0078471C">
      <w:pPr>
        <w:autoSpaceDE w:val="0"/>
        <w:autoSpaceDN w:val="0"/>
        <w:adjustRightInd w:val="0"/>
        <w:spacing w:before="0" w:beforeAutospacing="0" w:after="0" w:afterAutospacing="0"/>
        <w:ind w:left="0" w:firstLine="720"/>
        <w:rPr>
          <w:rFonts w:ascii="Georgia" w:eastAsiaTheme="minorHAnsi" w:hAnsi="Georgia" w:cs="Georgia"/>
          <w:sz w:val="24"/>
          <w:szCs w:val="24"/>
          <w:lang w:eastAsia="en-US"/>
        </w:rPr>
      </w:pPr>
      <w:r w:rsidRPr="00CC7678">
        <w:rPr>
          <w:rFonts w:ascii="Georgia" w:eastAsiaTheme="minorHAnsi" w:hAnsi="Georgia" w:cs="SymbolMT"/>
          <w:sz w:val="24"/>
          <w:szCs w:val="24"/>
          <w:lang w:eastAsia="en-US"/>
        </w:rPr>
        <w:t xml:space="preserve">- </w:t>
      </w:r>
      <w:r w:rsidRPr="00CC7678">
        <w:rPr>
          <w:rFonts w:ascii="Georgia" w:eastAsiaTheme="minorHAnsi" w:hAnsi="Georgia" w:cs="Georgia"/>
          <w:sz w:val="24"/>
          <w:szCs w:val="24"/>
          <w:lang w:eastAsia="en-US"/>
        </w:rPr>
        <w:t>Výdaje na regionální školství, zejména na platy učitelů (+41 %; +59 mld. Kč)</w:t>
      </w:r>
    </w:p>
    <w:p w14:paraId="30CDB461" w14:textId="77777777" w:rsidR="00F13B35" w:rsidRPr="00CC7678" w:rsidRDefault="00F13B35" w:rsidP="0078471C">
      <w:pPr>
        <w:autoSpaceDE w:val="0"/>
        <w:autoSpaceDN w:val="0"/>
        <w:adjustRightInd w:val="0"/>
        <w:spacing w:before="0" w:beforeAutospacing="0" w:after="0" w:afterAutospacing="0"/>
        <w:ind w:left="0" w:firstLine="720"/>
        <w:rPr>
          <w:rFonts w:ascii="Georgia" w:eastAsiaTheme="minorHAnsi" w:hAnsi="Georgia" w:cs="Georgia"/>
          <w:sz w:val="24"/>
          <w:szCs w:val="24"/>
          <w:lang w:eastAsia="en-US"/>
        </w:rPr>
      </w:pPr>
      <w:r w:rsidRPr="00CC7678">
        <w:rPr>
          <w:rFonts w:ascii="Georgia" w:eastAsiaTheme="minorHAnsi" w:hAnsi="Georgia" w:cs="SymbolMT"/>
          <w:sz w:val="24"/>
          <w:szCs w:val="24"/>
          <w:lang w:eastAsia="en-US"/>
        </w:rPr>
        <w:t xml:space="preserve">- </w:t>
      </w:r>
      <w:r w:rsidRPr="00CC7678">
        <w:rPr>
          <w:rFonts w:ascii="Georgia" w:eastAsiaTheme="minorHAnsi" w:hAnsi="Georgia" w:cs="Georgia"/>
          <w:sz w:val="24"/>
          <w:szCs w:val="24"/>
          <w:lang w:eastAsia="en-US"/>
        </w:rPr>
        <w:t>Sociální dávky včetně mateřské či nemocenské (+43 %; +56 mld. Kč)</w:t>
      </w:r>
    </w:p>
    <w:p w14:paraId="5E8DC7AD" w14:textId="77777777" w:rsidR="00F13B35" w:rsidRPr="00CC7678" w:rsidRDefault="00F13B35" w:rsidP="0078471C">
      <w:pPr>
        <w:autoSpaceDE w:val="0"/>
        <w:autoSpaceDN w:val="0"/>
        <w:adjustRightInd w:val="0"/>
        <w:spacing w:before="0" w:beforeAutospacing="0" w:after="0" w:afterAutospacing="0"/>
        <w:ind w:left="0" w:firstLine="720"/>
        <w:rPr>
          <w:rFonts w:ascii="Georgia" w:eastAsiaTheme="minorHAnsi" w:hAnsi="Georgia" w:cs="Georgia"/>
          <w:sz w:val="24"/>
          <w:szCs w:val="24"/>
          <w:lang w:eastAsia="en-US"/>
        </w:rPr>
      </w:pPr>
      <w:r w:rsidRPr="00CC7678">
        <w:rPr>
          <w:rFonts w:ascii="Georgia" w:eastAsiaTheme="minorHAnsi" w:hAnsi="Georgia" w:cs="SymbolMT"/>
          <w:sz w:val="24"/>
          <w:szCs w:val="24"/>
          <w:lang w:eastAsia="en-US"/>
        </w:rPr>
        <w:t xml:space="preserve">- </w:t>
      </w:r>
      <w:r w:rsidRPr="00CC7678">
        <w:rPr>
          <w:rFonts w:ascii="Georgia" w:eastAsiaTheme="minorHAnsi" w:hAnsi="Georgia" w:cs="Georgia"/>
          <w:sz w:val="24"/>
          <w:szCs w:val="24"/>
          <w:lang w:eastAsia="en-US"/>
        </w:rPr>
        <w:t>Obsluha státního dluhu (+138 %; +55 mld. Kč)</w:t>
      </w:r>
    </w:p>
    <w:p w14:paraId="2E1645F8" w14:textId="33F32F84" w:rsidR="00CA3264" w:rsidRPr="00CC7678" w:rsidRDefault="00F13B35" w:rsidP="0078471C">
      <w:pPr>
        <w:autoSpaceDE w:val="0"/>
        <w:autoSpaceDN w:val="0"/>
        <w:adjustRightInd w:val="0"/>
        <w:spacing w:before="0" w:beforeAutospacing="0" w:after="0" w:afterAutospacing="0"/>
        <w:ind w:left="720"/>
        <w:rPr>
          <w:rFonts w:ascii="Georgia" w:eastAsiaTheme="minorHAnsi" w:hAnsi="Georgia" w:cs="Georgia"/>
          <w:sz w:val="24"/>
          <w:szCs w:val="24"/>
          <w:lang w:eastAsia="en-US"/>
        </w:rPr>
      </w:pPr>
      <w:r w:rsidRPr="00CC7678">
        <w:rPr>
          <w:rFonts w:ascii="Georgia" w:eastAsiaTheme="minorHAnsi" w:hAnsi="Georgia" w:cs="SymbolMT"/>
          <w:sz w:val="24"/>
          <w:szCs w:val="24"/>
          <w:lang w:eastAsia="en-US"/>
        </w:rPr>
        <w:t xml:space="preserve">- </w:t>
      </w:r>
      <w:r w:rsidRPr="00CC7678">
        <w:rPr>
          <w:rFonts w:ascii="Georgia" w:eastAsiaTheme="minorHAnsi" w:hAnsi="Georgia" w:cs="Georgia"/>
          <w:sz w:val="24"/>
          <w:szCs w:val="24"/>
          <w:lang w:eastAsia="en-US"/>
        </w:rPr>
        <w:t>Transfery ministerstva dopravy Státnímu fondu dopravní infrastruktury</w:t>
      </w:r>
      <w:r w:rsidR="0078471C" w:rsidRPr="00CC7678">
        <w:rPr>
          <w:rFonts w:ascii="Georgia" w:eastAsiaTheme="minorHAnsi" w:hAnsi="Georgia" w:cs="Georgia"/>
          <w:sz w:val="24"/>
          <w:szCs w:val="24"/>
          <w:lang w:eastAsia="en-US"/>
        </w:rPr>
        <w:t xml:space="preserve"> </w:t>
      </w:r>
      <w:r w:rsidRPr="00CC7678">
        <w:rPr>
          <w:rFonts w:ascii="Georgia" w:eastAsiaTheme="minorHAnsi" w:hAnsi="Georgia" w:cs="Georgia"/>
          <w:sz w:val="24"/>
          <w:szCs w:val="24"/>
          <w:lang w:eastAsia="en-US"/>
        </w:rPr>
        <w:t>(+39%; +23 mld. Kč)</w:t>
      </w:r>
    </w:p>
    <w:p w14:paraId="4512D973" w14:textId="706F55AD" w:rsidR="007F1947" w:rsidRDefault="007F1947" w:rsidP="008F7616">
      <w:pPr>
        <w:ind w:left="720"/>
        <w:rPr>
          <w:rFonts w:ascii="Georgia" w:hAnsi="Georgia"/>
          <w:sz w:val="24"/>
          <w:szCs w:val="24"/>
        </w:rPr>
      </w:pPr>
    </w:p>
    <w:p w14:paraId="7A36C368" w14:textId="21F36CD6" w:rsidR="0078471C" w:rsidRDefault="0078471C" w:rsidP="008F7616">
      <w:pPr>
        <w:ind w:left="720"/>
        <w:rPr>
          <w:rFonts w:ascii="Georgia" w:hAnsi="Georgia"/>
          <w:sz w:val="24"/>
          <w:szCs w:val="24"/>
        </w:rPr>
      </w:pPr>
    </w:p>
    <w:p w14:paraId="12A3118E" w14:textId="14E536D3" w:rsidR="0078471C" w:rsidRDefault="0078471C" w:rsidP="008F7616">
      <w:pPr>
        <w:ind w:left="720"/>
        <w:rPr>
          <w:rFonts w:ascii="Georgia" w:hAnsi="Georgia"/>
          <w:sz w:val="24"/>
          <w:szCs w:val="24"/>
        </w:rPr>
      </w:pPr>
    </w:p>
    <w:p w14:paraId="60561784" w14:textId="287E9EFF" w:rsidR="00314EB1" w:rsidRDefault="00314EB1" w:rsidP="008F7616">
      <w:pPr>
        <w:ind w:left="720"/>
        <w:rPr>
          <w:rFonts w:ascii="Georgia" w:hAnsi="Georgia"/>
          <w:sz w:val="24"/>
          <w:szCs w:val="24"/>
        </w:rPr>
      </w:pPr>
      <w:r w:rsidRPr="00DE5619">
        <w:rPr>
          <w:rFonts w:ascii="Georgia" w:hAnsi="Georgia"/>
          <w:sz w:val="24"/>
          <w:szCs w:val="24"/>
        </w:rPr>
        <w:lastRenderedPageBreak/>
        <w:t>Studie vznikla s</w:t>
      </w:r>
      <w:r w:rsidR="00C1298E" w:rsidRPr="00DE5619">
        <w:rPr>
          <w:rFonts w:ascii="Georgia" w:hAnsi="Georgia"/>
          <w:sz w:val="24"/>
          <w:szCs w:val="24"/>
        </w:rPr>
        <w:t> </w:t>
      </w:r>
      <w:r w:rsidRPr="00DE5619">
        <w:rPr>
          <w:rFonts w:ascii="Georgia" w:hAnsi="Georgia"/>
          <w:sz w:val="24"/>
          <w:szCs w:val="24"/>
        </w:rPr>
        <w:t>podporou</w:t>
      </w:r>
      <w:r w:rsidR="00C1298E" w:rsidRPr="00DE5619">
        <w:rPr>
          <w:rFonts w:ascii="Georgia" w:hAnsi="Georgia"/>
          <w:sz w:val="24"/>
          <w:szCs w:val="24"/>
        </w:rPr>
        <w:t xml:space="preserve"> </w:t>
      </w:r>
      <w:r w:rsidRPr="00DE5619">
        <w:rPr>
          <w:rFonts w:ascii="Georgia" w:hAnsi="Georgia"/>
          <w:sz w:val="24"/>
          <w:szCs w:val="24"/>
        </w:rPr>
        <w:t xml:space="preserve">Akademie věd ČR v rámci </w:t>
      </w:r>
      <w:r w:rsidR="002F1652">
        <w:rPr>
          <w:rFonts w:ascii="Georgia" w:hAnsi="Georgia"/>
          <w:sz w:val="24"/>
          <w:szCs w:val="24"/>
        </w:rPr>
        <w:t>program</w:t>
      </w:r>
      <w:r w:rsidR="00B46651">
        <w:rPr>
          <w:rFonts w:ascii="Georgia" w:hAnsi="Georgia"/>
          <w:sz w:val="24"/>
          <w:szCs w:val="24"/>
        </w:rPr>
        <w:t>u</w:t>
      </w:r>
      <w:r w:rsidR="002F1652">
        <w:rPr>
          <w:rFonts w:ascii="Georgia" w:hAnsi="Georgia"/>
          <w:sz w:val="24"/>
          <w:szCs w:val="24"/>
        </w:rPr>
        <w:t xml:space="preserve"> </w:t>
      </w:r>
      <w:hyperlink r:id="rId13" w:history="1">
        <w:r w:rsidR="002F1652" w:rsidRPr="00D552A7">
          <w:rPr>
            <w:rStyle w:val="Hyperlink"/>
            <w:rFonts w:ascii="Georgia" w:hAnsi="Georgia"/>
            <w:sz w:val="24"/>
            <w:szCs w:val="24"/>
          </w:rPr>
          <w:t>Strategie AV21</w:t>
        </w:r>
        <w:r w:rsidR="00B46651" w:rsidRPr="00D552A7">
          <w:rPr>
            <w:rStyle w:val="Hyperlink"/>
            <w:rFonts w:ascii="Georgia" w:hAnsi="Georgia"/>
            <w:sz w:val="24"/>
            <w:szCs w:val="24"/>
          </w:rPr>
          <w:t xml:space="preserve"> Společnost v pohybu</w:t>
        </w:r>
      </w:hyperlink>
      <w:r w:rsidR="002F1652">
        <w:rPr>
          <w:rFonts w:ascii="Georgia" w:hAnsi="Georgia"/>
          <w:sz w:val="24"/>
          <w:szCs w:val="24"/>
        </w:rPr>
        <w:t>.</w:t>
      </w:r>
      <w:r w:rsidRPr="00DE5619">
        <w:rPr>
          <w:rFonts w:ascii="Georgia" w:hAnsi="Georgia"/>
          <w:sz w:val="24"/>
          <w:szCs w:val="24"/>
        </w:rPr>
        <w:t xml:space="preserve"> Celý text k dispozici </w:t>
      </w:r>
      <w:hyperlink r:id="rId14" w:history="1">
        <w:r w:rsidRPr="00AD11AA">
          <w:rPr>
            <w:rStyle w:val="Hyperlink"/>
            <w:rFonts w:ascii="Georgia" w:hAnsi="Georgia"/>
            <w:sz w:val="24"/>
            <w:szCs w:val="24"/>
          </w:rPr>
          <w:t>zde</w:t>
        </w:r>
      </w:hyperlink>
      <w:r w:rsidRPr="003543BC">
        <w:rPr>
          <w:rFonts w:ascii="Georgia" w:hAnsi="Georgia"/>
          <w:sz w:val="24"/>
          <w:szCs w:val="24"/>
        </w:rPr>
        <w:t xml:space="preserve">. </w:t>
      </w:r>
    </w:p>
    <w:p w14:paraId="2DC8D804" w14:textId="14DD3BDC" w:rsidR="00314EB1" w:rsidRPr="00DE5619" w:rsidRDefault="00314EB1" w:rsidP="0078471C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  <w:r w:rsidRPr="00DE5619">
        <w:rPr>
          <w:rFonts w:ascii="Georgia" w:eastAsia="Motiva Sans" w:hAnsi="Georgia" w:cs="Motiva Sans"/>
          <w:color w:val="2526A9"/>
          <w:sz w:val="24"/>
          <w:szCs w:val="24"/>
        </w:rPr>
        <w:t>Kontakt na autor</w:t>
      </w:r>
      <w:r w:rsidR="0078471C">
        <w:rPr>
          <w:rFonts w:ascii="Georgia" w:eastAsia="Motiva Sans" w:hAnsi="Georgia" w:cs="Motiva Sans"/>
          <w:color w:val="2526A9"/>
          <w:sz w:val="24"/>
          <w:szCs w:val="24"/>
        </w:rPr>
        <w:t>y</w:t>
      </w:r>
      <w:r w:rsidRPr="00DE5619">
        <w:rPr>
          <w:rFonts w:ascii="Georgia" w:eastAsia="Motiva Sans" w:hAnsi="Georgia" w:cs="Motiva Sans"/>
          <w:color w:val="2526A9"/>
          <w:sz w:val="24"/>
          <w:szCs w:val="24"/>
        </w:rPr>
        <w:t xml:space="preserve"> studie:</w:t>
      </w:r>
      <w:r w:rsidR="00F156EE">
        <w:rPr>
          <w:rFonts w:ascii="Georgia" w:eastAsia="Motiva Sans" w:hAnsi="Georgia" w:cs="Motiva Sans"/>
          <w:color w:val="2526A9"/>
          <w:sz w:val="24"/>
          <w:szCs w:val="24"/>
        </w:rPr>
        <w:t xml:space="preserve"> </w:t>
      </w:r>
    </w:p>
    <w:p w14:paraId="6A44255C" w14:textId="3BE83486" w:rsidR="004A4E23" w:rsidRPr="004A4E23" w:rsidRDefault="004A4E23" w:rsidP="004A4E23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 w:rsidRPr="004A4E23">
        <w:rPr>
          <w:rFonts w:ascii="Georgia" w:hAnsi="Georgia"/>
          <w:sz w:val="24"/>
          <w:szCs w:val="24"/>
        </w:rPr>
        <w:t xml:space="preserve">Petr Janský, </w:t>
      </w:r>
      <w:hyperlink r:id="rId15" w:history="1">
        <w:r w:rsidRPr="007F74EA">
          <w:rPr>
            <w:rStyle w:val="Hyperlink"/>
            <w:rFonts w:ascii="Georgia" w:hAnsi="Georgia"/>
            <w:sz w:val="24"/>
            <w:szCs w:val="24"/>
          </w:rPr>
          <w:t>petr.jansky@fsv.cuni.cz</w:t>
        </w:r>
      </w:hyperlink>
      <w:r w:rsidR="003E536D" w:rsidRPr="003E536D">
        <w:rPr>
          <w:rStyle w:val="Hyperlink"/>
          <w:rFonts w:ascii="Georgia" w:hAnsi="Georgia"/>
          <w:color w:val="auto"/>
          <w:sz w:val="24"/>
          <w:szCs w:val="24"/>
          <w:u w:val="none"/>
        </w:rPr>
        <w:t xml:space="preserve">, </w:t>
      </w:r>
      <w:r w:rsidR="003E536D" w:rsidRPr="004A4E23">
        <w:rPr>
          <w:rFonts w:ascii="Georgia" w:hAnsi="Georgia"/>
          <w:sz w:val="24"/>
          <w:szCs w:val="24"/>
        </w:rPr>
        <w:t xml:space="preserve">+420 - </w:t>
      </w:r>
      <w:r w:rsidR="003E536D" w:rsidRPr="003E536D">
        <w:rPr>
          <w:rStyle w:val="Hyperlink"/>
          <w:rFonts w:ascii="Georgia" w:hAnsi="Georgia"/>
          <w:color w:val="auto"/>
          <w:sz w:val="24"/>
          <w:szCs w:val="24"/>
          <w:u w:val="none"/>
        </w:rPr>
        <w:t>775 022 260</w:t>
      </w:r>
    </w:p>
    <w:p w14:paraId="65F6F7F0" w14:textId="4165CBD4" w:rsidR="00D63F1F" w:rsidRDefault="004A4E23" w:rsidP="004A4E23">
      <w:pPr>
        <w:spacing w:before="120" w:beforeAutospacing="0" w:after="0" w:afterAutospacing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  <w:r w:rsidRPr="004A4E23">
        <w:rPr>
          <w:rFonts w:ascii="Georgia" w:hAnsi="Georgia"/>
          <w:sz w:val="24"/>
          <w:szCs w:val="24"/>
        </w:rPr>
        <w:t xml:space="preserve">Daniel Kolář, </w:t>
      </w:r>
      <w:hyperlink r:id="rId16" w:history="1">
        <w:r w:rsidR="00AC44DB" w:rsidRPr="007F74EA">
          <w:rPr>
            <w:rStyle w:val="Hyperlink"/>
            <w:rFonts w:ascii="Georgia" w:hAnsi="Georgia"/>
            <w:sz w:val="24"/>
            <w:szCs w:val="24"/>
          </w:rPr>
          <w:t>daniel.kolar@fsv.cuni.cz</w:t>
        </w:r>
      </w:hyperlink>
      <w:r w:rsidRPr="004A4E23">
        <w:rPr>
          <w:rFonts w:ascii="Georgia" w:hAnsi="Georgia"/>
          <w:sz w:val="24"/>
          <w:szCs w:val="24"/>
        </w:rPr>
        <w:t>, +420 - 778 111 470</w:t>
      </w:r>
    </w:p>
    <w:p w14:paraId="21166399" w14:textId="77777777" w:rsidR="004A4E23" w:rsidRDefault="004A4E23" w:rsidP="00E80541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</w:p>
    <w:p w14:paraId="7C89BC62" w14:textId="7B630727" w:rsidR="00314EB1" w:rsidRPr="00DE3EBF" w:rsidRDefault="00314EB1" w:rsidP="00E80541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2526A9"/>
          <w:sz w:val="24"/>
          <w:szCs w:val="24"/>
        </w:rPr>
      </w:pPr>
      <w:r w:rsidRPr="00DE3EBF">
        <w:rPr>
          <w:rFonts w:ascii="Georgia" w:eastAsia="Motiva Sans" w:hAnsi="Georgia" w:cs="Motiva Sans"/>
          <w:color w:val="2526A9"/>
          <w:sz w:val="24"/>
          <w:szCs w:val="24"/>
        </w:rPr>
        <w:t>Administrativní kontakt pro média:</w:t>
      </w:r>
    </w:p>
    <w:p w14:paraId="4B0CE733" w14:textId="5A86AD0E" w:rsidR="00314EB1" w:rsidRPr="00DE3EBF" w:rsidRDefault="00E8054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Eva Peňázová</w:t>
      </w:r>
      <w:r w:rsidR="00314EB1" w:rsidRPr="00DE3EBF">
        <w:rPr>
          <w:rFonts w:ascii="Georgia" w:hAnsi="Georgia"/>
          <w:sz w:val="24"/>
          <w:szCs w:val="24"/>
        </w:rPr>
        <w:t xml:space="preserve">, </w:t>
      </w:r>
      <w:hyperlink r:id="rId17" w:history="1">
        <w:r w:rsidR="004171DE" w:rsidRPr="00466242">
          <w:rPr>
            <w:rStyle w:val="Hyperlink"/>
            <w:rFonts w:ascii="Georgia" w:hAnsi="Georgia"/>
            <w:sz w:val="24"/>
            <w:szCs w:val="24"/>
          </w:rPr>
          <w:t>eva.penazova@cerge-ei.cz</w:t>
        </w:r>
      </w:hyperlink>
      <w:r w:rsidR="00314EB1" w:rsidRPr="00DE3EBF">
        <w:rPr>
          <w:rFonts w:ascii="Georgia" w:hAnsi="Georgia"/>
          <w:sz w:val="24"/>
          <w:szCs w:val="24"/>
        </w:rPr>
        <w:t>, +420 - 602 698 440</w:t>
      </w:r>
    </w:p>
    <w:p w14:paraId="47FB97AF" w14:textId="77777777" w:rsidR="00314EB1" w:rsidRPr="00DE3EBF" w:rsidRDefault="00314EB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</w:p>
    <w:p w14:paraId="19F6EEDE" w14:textId="4D133A9F" w:rsidR="00314EB1" w:rsidRPr="00DE3EBF" w:rsidRDefault="00314EB1" w:rsidP="00E80541">
      <w:pPr>
        <w:pStyle w:val="NormalWeb"/>
        <w:spacing w:before="0" w:beforeAutospacing="0" w:after="240" w:afterAutospacing="0"/>
        <w:jc w:val="both"/>
        <w:rPr>
          <w:rFonts w:ascii="Georgia" w:hAnsi="Georgia"/>
        </w:rPr>
      </w:pPr>
      <w:r w:rsidRPr="00DE3EBF">
        <w:rPr>
          <w:rFonts w:ascii="Georgia" w:hAnsi="Georgia"/>
        </w:rPr>
        <w:t xml:space="preserve">IDEA při CERGE-EI, Politických vězňů 7, Praha 1, </w:t>
      </w:r>
      <w:hyperlink r:id="rId18" w:history="1">
        <w:r w:rsidRPr="00E80541">
          <w:rPr>
            <w:rStyle w:val="Hyperlink"/>
            <w:rFonts w:ascii="Georgia" w:hAnsi="Georgia"/>
          </w:rPr>
          <w:t>idea</w:t>
        </w:r>
        <w:r w:rsidR="00E80541" w:rsidRPr="00E80541">
          <w:rPr>
            <w:rStyle w:val="Hyperlink"/>
            <w:rFonts w:ascii="Georgia" w:hAnsi="Georgia"/>
          </w:rPr>
          <w:t>@</w:t>
        </w:r>
        <w:r w:rsidRPr="00E80541">
          <w:rPr>
            <w:rStyle w:val="Hyperlink"/>
            <w:rFonts w:ascii="Georgia" w:hAnsi="Georgia"/>
          </w:rPr>
          <w:t>cerge-ei.cz</w:t>
        </w:r>
      </w:hyperlink>
    </w:p>
    <w:p w14:paraId="31366968" w14:textId="42FC7DA0" w:rsidR="00314EB1" w:rsidRDefault="00314EB1" w:rsidP="00E80541">
      <w:pPr>
        <w:ind w:left="708"/>
        <w:jc w:val="both"/>
        <w:rPr>
          <w:rFonts w:ascii="Georgia" w:eastAsiaTheme="minorHAnsi" w:hAnsi="Georgia" w:cstheme="minorBidi"/>
          <w:sz w:val="24"/>
          <w:szCs w:val="24"/>
          <w:lang w:eastAsia="en-US"/>
        </w:rPr>
      </w:pP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Institut pro demokracii a ekonomickou analýzu</w:t>
      </w:r>
      <w:r w:rsidR="00B94798">
        <w:rPr>
          <w:rFonts w:ascii="Georgia" w:eastAsiaTheme="minorHAnsi" w:hAnsi="Georgia" w:cstheme="minorBidi"/>
          <w:b/>
          <w:sz w:val="24"/>
          <w:szCs w:val="24"/>
          <w:lang w:eastAsia="en-US"/>
        </w:rPr>
        <w:t xml:space="preserve"> 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(IDEA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)</w:t>
      </w:r>
      <w:r w:rsidR="00E02EC4">
        <w:rPr>
          <w:rFonts w:ascii="Georgia" w:eastAsiaTheme="minorHAnsi" w:hAnsi="Georgia" w:cstheme="minorBidi"/>
          <w:sz w:val="24"/>
          <w:szCs w:val="24"/>
          <w:lang w:eastAsia="en-US"/>
        </w:rPr>
        <w:t xml:space="preserve"> 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při Národohospodářském ústavu AV ČR, v. v. i. je nezávislý akademický</w:t>
      </w:r>
      <w:r w:rsidR="00E02EC4">
        <w:rPr>
          <w:rFonts w:ascii="Georgia" w:eastAsiaTheme="minorHAnsi" w:hAnsi="Georgia" w:cstheme="minorBidi"/>
          <w:sz w:val="24"/>
          <w:szCs w:val="24"/>
          <w:lang w:eastAsia="en-US"/>
        </w:rPr>
        <w:t xml:space="preserve"> 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think-tank zaměřující se na analýzy, vyhodnocování a vlastní návrhy veřejných politik. Doporučení IDEA vychází z analýz založených na faktech, datech, jejich nestranné interpretaci a moderní ekonomické teorii. IDEA je projektem Národohospodářského ústavu Akademie věd České republiky, který spolu               s Centrem pro ekonomický výzkum a doktorské studium Univerzity Karlovy (CERGE) tvoří společné akademické pracoviště CERGE-EI.</w:t>
      </w:r>
    </w:p>
    <w:p w14:paraId="61AA7448" w14:textId="633BDD20" w:rsidR="002C349D" w:rsidRDefault="002C349D" w:rsidP="00E80541">
      <w:pPr>
        <w:ind w:left="708"/>
        <w:jc w:val="both"/>
        <w:rPr>
          <w:rFonts w:ascii="Georgia" w:hAnsi="Georgia"/>
          <w:sz w:val="24"/>
          <w:szCs w:val="24"/>
        </w:rPr>
      </w:pPr>
    </w:p>
    <w:p w14:paraId="0A9EEED8" w14:textId="69352FD9" w:rsidR="002C349D" w:rsidRPr="00DE3EBF" w:rsidRDefault="00B20778" w:rsidP="00E305EF">
      <w:pPr>
        <w:ind w:left="708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inline distT="0" distB="0" distL="0" distR="0" wp14:anchorId="387975B8" wp14:editId="29A3BE0C">
            <wp:extent cx="5731510" cy="1194435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er strategie av2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49D" w:rsidRPr="00DE3EBF" w:rsidSect="00736D29">
      <w:footerReference w:type="default" r:id="rId20"/>
      <w:type w:val="continuous"/>
      <w:pgSz w:w="11906" w:h="16838"/>
      <w:pgMar w:top="1440" w:right="1440" w:bottom="1440" w:left="1440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423F4" w14:textId="77777777" w:rsidR="009008AF" w:rsidRDefault="009008AF">
      <w:pPr>
        <w:spacing w:before="0" w:after="0"/>
      </w:pPr>
      <w:r>
        <w:separator/>
      </w:r>
    </w:p>
  </w:endnote>
  <w:endnote w:type="continuationSeparator" w:id="0">
    <w:p w14:paraId="13484D11" w14:textId="77777777" w:rsidR="009008AF" w:rsidRDefault="009008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3864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F39F25" w14:textId="04A2B5FF" w:rsidR="00BF40CB" w:rsidRDefault="00BF40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A8675A" w14:textId="3C20734A" w:rsidR="0007498D" w:rsidRPr="00D00DC4" w:rsidRDefault="0007498D" w:rsidP="00D00DC4">
    <w:pPr>
      <w:pStyle w:val="Kontak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F8196" w14:textId="77777777" w:rsidR="009008AF" w:rsidRDefault="009008AF">
      <w:pPr>
        <w:spacing w:before="0" w:after="0"/>
      </w:pPr>
      <w:r>
        <w:separator/>
      </w:r>
    </w:p>
  </w:footnote>
  <w:footnote w:type="continuationSeparator" w:id="0">
    <w:p w14:paraId="31B429C7" w14:textId="77777777" w:rsidR="009008AF" w:rsidRDefault="009008A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E60"/>
    <w:multiLevelType w:val="hybridMultilevel"/>
    <w:tmpl w:val="847E62E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4D5"/>
    <w:multiLevelType w:val="hybridMultilevel"/>
    <w:tmpl w:val="86F4A8CE"/>
    <w:lvl w:ilvl="0" w:tplc="C046B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85870"/>
    <w:multiLevelType w:val="multilevel"/>
    <w:tmpl w:val="253273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D23953"/>
    <w:multiLevelType w:val="multilevel"/>
    <w:tmpl w:val="DEBC5BAA"/>
    <w:lvl w:ilvl="0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2526A9"/>
        <w:sz w:val="24"/>
      </w:r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4" w15:restartNumberingAfterBreak="0">
    <w:nsid w:val="273F625D"/>
    <w:multiLevelType w:val="hybridMultilevel"/>
    <w:tmpl w:val="101C679C"/>
    <w:lvl w:ilvl="0" w:tplc="4ECC6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A03AA"/>
    <w:multiLevelType w:val="hybridMultilevel"/>
    <w:tmpl w:val="6D7CAE7C"/>
    <w:lvl w:ilvl="0" w:tplc="9148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7C562F"/>
    <w:multiLevelType w:val="hybridMultilevel"/>
    <w:tmpl w:val="562076FC"/>
    <w:lvl w:ilvl="0" w:tplc="229E4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F30B8"/>
    <w:multiLevelType w:val="hybridMultilevel"/>
    <w:tmpl w:val="0030A610"/>
    <w:lvl w:ilvl="0" w:tplc="DE946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847CB0"/>
    <w:multiLevelType w:val="hybridMultilevel"/>
    <w:tmpl w:val="940890BA"/>
    <w:lvl w:ilvl="0" w:tplc="CF6295CA">
      <w:start w:val="1"/>
      <w:numFmt w:val="decimal"/>
      <w:lvlText w:val="%1."/>
      <w:lvlJc w:val="left"/>
      <w:pPr>
        <w:ind w:left="1068" w:hanging="360"/>
      </w:pPr>
      <w:rPr>
        <w:rFonts w:ascii="Motiva Sans" w:eastAsia="Times New Roman" w:hAnsi="Motiva Sans" w:cstheme="minorHAnsi"/>
        <w:b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DA42C5"/>
    <w:multiLevelType w:val="hybridMultilevel"/>
    <w:tmpl w:val="78140E72"/>
    <w:lvl w:ilvl="0" w:tplc="99003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0C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21202"/>
    <w:multiLevelType w:val="hybridMultilevel"/>
    <w:tmpl w:val="0148A4C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WwsDQ2NbIAsi0MDJV0lIJTi4sz8/NACgxrAQVPVNMsAAAA"/>
  </w:docVars>
  <w:rsids>
    <w:rsidRoot w:val="008B0C81"/>
    <w:rsid w:val="0000092F"/>
    <w:rsid w:val="00004784"/>
    <w:rsid w:val="000054CF"/>
    <w:rsid w:val="000070E4"/>
    <w:rsid w:val="00012086"/>
    <w:rsid w:val="0001265A"/>
    <w:rsid w:val="00015E17"/>
    <w:rsid w:val="0001612A"/>
    <w:rsid w:val="0002026A"/>
    <w:rsid w:val="00022ACD"/>
    <w:rsid w:val="000239AB"/>
    <w:rsid w:val="00023CDB"/>
    <w:rsid w:val="00025640"/>
    <w:rsid w:val="00034888"/>
    <w:rsid w:val="000512DC"/>
    <w:rsid w:val="00051E1F"/>
    <w:rsid w:val="00055580"/>
    <w:rsid w:val="0006757E"/>
    <w:rsid w:val="0007146F"/>
    <w:rsid w:val="0007498D"/>
    <w:rsid w:val="00081371"/>
    <w:rsid w:val="00095054"/>
    <w:rsid w:val="00096975"/>
    <w:rsid w:val="000A04EF"/>
    <w:rsid w:val="000B2D9D"/>
    <w:rsid w:val="000B2DB8"/>
    <w:rsid w:val="000B2ED2"/>
    <w:rsid w:val="000C0539"/>
    <w:rsid w:val="000C47FE"/>
    <w:rsid w:val="000C68D4"/>
    <w:rsid w:val="000D18F3"/>
    <w:rsid w:val="000D5C40"/>
    <w:rsid w:val="000E33FC"/>
    <w:rsid w:val="000E445E"/>
    <w:rsid w:val="000F315C"/>
    <w:rsid w:val="001039A6"/>
    <w:rsid w:val="00104CB5"/>
    <w:rsid w:val="00111976"/>
    <w:rsid w:val="00112173"/>
    <w:rsid w:val="00112CF4"/>
    <w:rsid w:val="00113001"/>
    <w:rsid w:val="0011567B"/>
    <w:rsid w:val="00122DC6"/>
    <w:rsid w:val="00125332"/>
    <w:rsid w:val="00130426"/>
    <w:rsid w:val="00131ADD"/>
    <w:rsid w:val="00135DA5"/>
    <w:rsid w:val="00136B50"/>
    <w:rsid w:val="00136D3B"/>
    <w:rsid w:val="00140488"/>
    <w:rsid w:val="00142411"/>
    <w:rsid w:val="00153010"/>
    <w:rsid w:val="00153DAB"/>
    <w:rsid w:val="00154A9B"/>
    <w:rsid w:val="00155C35"/>
    <w:rsid w:val="00157B18"/>
    <w:rsid w:val="0016522D"/>
    <w:rsid w:val="001764B2"/>
    <w:rsid w:val="00185AB9"/>
    <w:rsid w:val="00192499"/>
    <w:rsid w:val="001A0968"/>
    <w:rsid w:val="001A1771"/>
    <w:rsid w:val="001A5A55"/>
    <w:rsid w:val="001A5EF8"/>
    <w:rsid w:val="001A6988"/>
    <w:rsid w:val="001C1E85"/>
    <w:rsid w:val="001D54B6"/>
    <w:rsid w:val="001E1B40"/>
    <w:rsid w:val="001E1F73"/>
    <w:rsid w:val="001E2A0D"/>
    <w:rsid w:val="001E3241"/>
    <w:rsid w:val="001F02A5"/>
    <w:rsid w:val="002174B9"/>
    <w:rsid w:val="00222379"/>
    <w:rsid w:val="00225400"/>
    <w:rsid w:val="00225B25"/>
    <w:rsid w:val="002274DD"/>
    <w:rsid w:val="0022795B"/>
    <w:rsid w:val="00241D21"/>
    <w:rsid w:val="00253B9E"/>
    <w:rsid w:val="002619FB"/>
    <w:rsid w:val="00261BA1"/>
    <w:rsid w:val="00273FCD"/>
    <w:rsid w:val="0027433E"/>
    <w:rsid w:val="00274D51"/>
    <w:rsid w:val="002805C6"/>
    <w:rsid w:val="0028160D"/>
    <w:rsid w:val="002856A7"/>
    <w:rsid w:val="00293778"/>
    <w:rsid w:val="00296C3F"/>
    <w:rsid w:val="002A3433"/>
    <w:rsid w:val="002A3594"/>
    <w:rsid w:val="002A4CD1"/>
    <w:rsid w:val="002A4FA9"/>
    <w:rsid w:val="002A571E"/>
    <w:rsid w:val="002A5A72"/>
    <w:rsid w:val="002A75C9"/>
    <w:rsid w:val="002B3FA0"/>
    <w:rsid w:val="002B511B"/>
    <w:rsid w:val="002C349D"/>
    <w:rsid w:val="002D5E5C"/>
    <w:rsid w:val="002D6F25"/>
    <w:rsid w:val="002E36C3"/>
    <w:rsid w:val="002F1652"/>
    <w:rsid w:val="002F5D41"/>
    <w:rsid w:val="00304E35"/>
    <w:rsid w:val="00305A1B"/>
    <w:rsid w:val="00310789"/>
    <w:rsid w:val="00314EB1"/>
    <w:rsid w:val="0031648C"/>
    <w:rsid w:val="00324F5C"/>
    <w:rsid w:val="0032672C"/>
    <w:rsid w:val="00326F08"/>
    <w:rsid w:val="00331B65"/>
    <w:rsid w:val="00332194"/>
    <w:rsid w:val="00341AC8"/>
    <w:rsid w:val="00345E51"/>
    <w:rsid w:val="00350F49"/>
    <w:rsid w:val="00351818"/>
    <w:rsid w:val="003543BC"/>
    <w:rsid w:val="003622F4"/>
    <w:rsid w:val="00363A08"/>
    <w:rsid w:val="00365F51"/>
    <w:rsid w:val="0036697E"/>
    <w:rsid w:val="003671CD"/>
    <w:rsid w:val="0037018F"/>
    <w:rsid w:val="0037389B"/>
    <w:rsid w:val="003857FB"/>
    <w:rsid w:val="003874BD"/>
    <w:rsid w:val="00392329"/>
    <w:rsid w:val="00394A35"/>
    <w:rsid w:val="00396AC7"/>
    <w:rsid w:val="00396B31"/>
    <w:rsid w:val="003978EA"/>
    <w:rsid w:val="0039793A"/>
    <w:rsid w:val="003A2040"/>
    <w:rsid w:val="003A48B1"/>
    <w:rsid w:val="003B10CA"/>
    <w:rsid w:val="003B3EAF"/>
    <w:rsid w:val="003B443B"/>
    <w:rsid w:val="003B5C52"/>
    <w:rsid w:val="003B6A66"/>
    <w:rsid w:val="003C13A7"/>
    <w:rsid w:val="003C1D12"/>
    <w:rsid w:val="003C7209"/>
    <w:rsid w:val="003D204E"/>
    <w:rsid w:val="003E2F2A"/>
    <w:rsid w:val="003E536D"/>
    <w:rsid w:val="003F4BA2"/>
    <w:rsid w:val="003F6EBB"/>
    <w:rsid w:val="00400D20"/>
    <w:rsid w:val="0041109E"/>
    <w:rsid w:val="00411882"/>
    <w:rsid w:val="004171DE"/>
    <w:rsid w:val="00420513"/>
    <w:rsid w:val="00423C03"/>
    <w:rsid w:val="00423C72"/>
    <w:rsid w:val="00430727"/>
    <w:rsid w:val="00441676"/>
    <w:rsid w:val="004422C5"/>
    <w:rsid w:val="00442E06"/>
    <w:rsid w:val="00447FA2"/>
    <w:rsid w:val="00453D16"/>
    <w:rsid w:val="00455864"/>
    <w:rsid w:val="0046198E"/>
    <w:rsid w:val="00462BE1"/>
    <w:rsid w:val="004635A1"/>
    <w:rsid w:val="00463C5E"/>
    <w:rsid w:val="00470091"/>
    <w:rsid w:val="0047033F"/>
    <w:rsid w:val="0047690C"/>
    <w:rsid w:val="00476F44"/>
    <w:rsid w:val="00480430"/>
    <w:rsid w:val="004816FC"/>
    <w:rsid w:val="00487057"/>
    <w:rsid w:val="00490E58"/>
    <w:rsid w:val="0049750C"/>
    <w:rsid w:val="004A4E23"/>
    <w:rsid w:val="004A5415"/>
    <w:rsid w:val="004B01E6"/>
    <w:rsid w:val="004B3642"/>
    <w:rsid w:val="004B7532"/>
    <w:rsid w:val="004C28B1"/>
    <w:rsid w:val="004C6148"/>
    <w:rsid w:val="004C6F27"/>
    <w:rsid w:val="004C6FDD"/>
    <w:rsid w:val="004D5E33"/>
    <w:rsid w:val="004E4354"/>
    <w:rsid w:val="004E4A42"/>
    <w:rsid w:val="004E53DE"/>
    <w:rsid w:val="004E55C9"/>
    <w:rsid w:val="004E6044"/>
    <w:rsid w:val="004E6137"/>
    <w:rsid w:val="004F094F"/>
    <w:rsid w:val="004F1396"/>
    <w:rsid w:val="004F1735"/>
    <w:rsid w:val="004F61FE"/>
    <w:rsid w:val="00502E27"/>
    <w:rsid w:val="0051291C"/>
    <w:rsid w:val="005164DB"/>
    <w:rsid w:val="005203B4"/>
    <w:rsid w:val="005224B7"/>
    <w:rsid w:val="00525006"/>
    <w:rsid w:val="0053271F"/>
    <w:rsid w:val="00534E14"/>
    <w:rsid w:val="0053529A"/>
    <w:rsid w:val="00536475"/>
    <w:rsid w:val="00540189"/>
    <w:rsid w:val="0054281F"/>
    <w:rsid w:val="00573264"/>
    <w:rsid w:val="00587550"/>
    <w:rsid w:val="00590C60"/>
    <w:rsid w:val="00595BA4"/>
    <w:rsid w:val="005A5577"/>
    <w:rsid w:val="005B4B7C"/>
    <w:rsid w:val="005B4F8A"/>
    <w:rsid w:val="005B6838"/>
    <w:rsid w:val="005B7D89"/>
    <w:rsid w:val="005C3518"/>
    <w:rsid w:val="005E5509"/>
    <w:rsid w:val="005E7945"/>
    <w:rsid w:val="005F00EA"/>
    <w:rsid w:val="005F0D2A"/>
    <w:rsid w:val="005F74B8"/>
    <w:rsid w:val="00601F0E"/>
    <w:rsid w:val="00601FEE"/>
    <w:rsid w:val="006043FA"/>
    <w:rsid w:val="006105FA"/>
    <w:rsid w:val="00610EBD"/>
    <w:rsid w:val="006169EA"/>
    <w:rsid w:val="00617466"/>
    <w:rsid w:val="00622300"/>
    <w:rsid w:val="006228D7"/>
    <w:rsid w:val="00622D5C"/>
    <w:rsid w:val="00626F2E"/>
    <w:rsid w:val="00634570"/>
    <w:rsid w:val="00634EA9"/>
    <w:rsid w:val="00635982"/>
    <w:rsid w:val="006371DC"/>
    <w:rsid w:val="00640A2E"/>
    <w:rsid w:val="00642178"/>
    <w:rsid w:val="0065272B"/>
    <w:rsid w:val="006529D5"/>
    <w:rsid w:val="00654A19"/>
    <w:rsid w:val="006619AB"/>
    <w:rsid w:val="006659FE"/>
    <w:rsid w:val="00671106"/>
    <w:rsid w:val="00677C6E"/>
    <w:rsid w:val="00683781"/>
    <w:rsid w:val="006851DE"/>
    <w:rsid w:val="0068522F"/>
    <w:rsid w:val="00691749"/>
    <w:rsid w:val="00693A04"/>
    <w:rsid w:val="00693F48"/>
    <w:rsid w:val="00694A9E"/>
    <w:rsid w:val="0069652B"/>
    <w:rsid w:val="006A0C95"/>
    <w:rsid w:val="006A291E"/>
    <w:rsid w:val="006C1DDA"/>
    <w:rsid w:val="006D2212"/>
    <w:rsid w:val="006D7E48"/>
    <w:rsid w:val="006E7E7C"/>
    <w:rsid w:val="006F57D4"/>
    <w:rsid w:val="00701FB8"/>
    <w:rsid w:val="00702D2E"/>
    <w:rsid w:val="0071143A"/>
    <w:rsid w:val="0072368B"/>
    <w:rsid w:val="00726761"/>
    <w:rsid w:val="00730CF3"/>
    <w:rsid w:val="00732C7E"/>
    <w:rsid w:val="0073513E"/>
    <w:rsid w:val="00736292"/>
    <w:rsid w:val="00736D29"/>
    <w:rsid w:val="00740285"/>
    <w:rsid w:val="00740FD1"/>
    <w:rsid w:val="00753B8A"/>
    <w:rsid w:val="00753F4B"/>
    <w:rsid w:val="00760938"/>
    <w:rsid w:val="00761FBC"/>
    <w:rsid w:val="007636B6"/>
    <w:rsid w:val="00763B3A"/>
    <w:rsid w:val="00767F8D"/>
    <w:rsid w:val="00773428"/>
    <w:rsid w:val="0078471C"/>
    <w:rsid w:val="00795C34"/>
    <w:rsid w:val="007966CF"/>
    <w:rsid w:val="00796C21"/>
    <w:rsid w:val="007973CA"/>
    <w:rsid w:val="007A04F4"/>
    <w:rsid w:val="007A4076"/>
    <w:rsid w:val="007A5228"/>
    <w:rsid w:val="007B0517"/>
    <w:rsid w:val="007B3D58"/>
    <w:rsid w:val="007B5313"/>
    <w:rsid w:val="007C07E1"/>
    <w:rsid w:val="007C3E4D"/>
    <w:rsid w:val="007C72F4"/>
    <w:rsid w:val="007D2071"/>
    <w:rsid w:val="007D274B"/>
    <w:rsid w:val="007D4649"/>
    <w:rsid w:val="007E55B5"/>
    <w:rsid w:val="007E7A78"/>
    <w:rsid w:val="007F0230"/>
    <w:rsid w:val="007F141B"/>
    <w:rsid w:val="007F1947"/>
    <w:rsid w:val="007F5348"/>
    <w:rsid w:val="0080047D"/>
    <w:rsid w:val="008022D3"/>
    <w:rsid w:val="00805FB7"/>
    <w:rsid w:val="00814733"/>
    <w:rsid w:val="00814995"/>
    <w:rsid w:val="00817021"/>
    <w:rsid w:val="00817C7E"/>
    <w:rsid w:val="008263CC"/>
    <w:rsid w:val="00826F5A"/>
    <w:rsid w:val="008277F9"/>
    <w:rsid w:val="0083152C"/>
    <w:rsid w:val="00834DD5"/>
    <w:rsid w:val="00835FF5"/>
    <w:rsid w:val="00836ED3"/>
    <w:rsid w:val="008375EE"/>
    <w:rsid w:val="0084210A"/>
    <w:rsid w:val="0084799D"/>
    <w:rsid w:val="008507C3"/>
    <w:rsid w:val="00850F95"/>
    <w:rsid w:val="008528BE"/>
    <w:rsid w:val="00856A7B"/>
    <w:rsid w:val="008649FD"/>
    <w:rsid w:val="0086624C"/>
    <w:rsid w:val="00877E6D"/>
    <w:rsid w:val="00883783"/>
    <w:rsid w:val="00886BAB"/>
    <w:rsid w:val="00890AD5"/>
    <w:rsid w:val="0089708A"/>
    <w:rsid w:val="008A1807"/>
    <w:rsid w:val="008A1FFF"/>
    <w:rsid w:val="008A4B13"/>
    <w:rsid w:val="008B0C81"/>
    <w:rsid w:val="008B463C"/>
    <w:rsid w:val="008B5E04"/>
    <w:rsid w:val="008B7DAB"/>
    <w:rsid w:val="008C5BC8"/>
    <w:rsid w:val="008C5FDD"/>
    <w:rsid w:val="008C641B"/>
    <w:rsid w:val="008D6CA2"/>
    <w:rsid w:val="008E14E6"/>
    <w:rsid w:val="008E54A8"/>
    <w:rsid w:val="008E5751"/>
    <w:rsid w:val="008E650C"/>
    <w:rsid w:val="008F5252"/>
    <w:rsid w:val="008F7616"/>
    <w:rsid w:val="008F7A64"/>
    <w:rsid w:val="009008AF"/>
    <w:rsid w:val="0090248E"/>
    <w:rsid w:val="00903F4D"/>
    <w:rsid w:val="0091170A"/>
    <w:rsid w:val="00911ABA"/>
    <w:rsid w:val="009203F9"/>
    <w:rsid w:val="00923868"/>
    <w:rsid w:val="00926051"/>
    <w:rsid w:val="00927939"/>
    <w:rsid w:val="0092797E"/>
    <w:rsid w:val="00931337"/>
    <w:rsid w:val="00937A99"/>
    <w:rsid w:val="0094135E"/>
    <w:rsid w:val="00941767"/>
    <w:rsid w:val="0094402D"/>
    <w:rsid w:val="009453F3"/>
    <w:rsid w:val="00950B94"/>
    <w:rsid w:val="0095239D"/>
    <w:rsid w:val="009524CC"/>
    <w:rsid w:val="00952EC7"/>
    <w:rsid w:val="009566B0"/>
    <w:rsid w:val="00957FF4"/>
    <w:rsid w:val="009616AA"/>
    <w:rsid w:val="00970D70"/>
    <w:rsid w:val="009745E8"/>
    <w:rsid w:val="0098083D"/>
    <w:rsid w:val="00981359"/>
    <w:rsid w:val="009860BE"/>
    <w:rsid w:val="009957ED"/>
    <w:rsid w:val="009A01CD"/>
    <w:rsid w:val="009A21D1"/>
    <w:rsid w:val="009A7F4F"/>
    <w:rsid w:val="009B2FD3"/>
    <w:rsid w:val="009B7522"/>
    <w:rsid w:val="009C3507"/>
    <w:rsid w:val="009C4A3F"/>
    <w:rsid w:val="009D51D8"/>
    <w:rsid w:val="009E2368"/>
    <w:rsid w:val="009E3570"/>
    <w:rsid w:val="009E60DD"/>
    <w:rsid w:val="009E644E"/>
    <w:rsid w:val="009E6C91"/>
    <w:rsid w:val="009F3DB4"/>
    <w:rsid w:val="009F5728"/>
    <w:rsid w:val="00A0507F"/>
    <w:rsid w:val="00A0594D"/>
    <w:rsid w:val="00A0644A"/>
    <w:rsid w:val="00A0717E"/>
    <w:rsid w:val="00A222F0"/>
    <w:rsid w:val="00A2594C"/>
    <w:rsid w:val="00A27AEC"/>
    <w:rsid w:val="00A30323"/>
    <w:rsid w:val="00A30AF1"/>
    <w:rsid w:val="00A36CD2"/>
    <w:rsid w:val="00A515AE"/>
    <w:rsid w:val="00A51BE4"/>
    <w:rsid w:val="00A659B9"/>
    <w:rsid w:val="00A66F38"/>
    <w:rsid w:val="00A67A1C"/>
    <w:rsid w:val="00A738AF"/>
    <w:rsid w:val="00A742E2"/>
    <w:rsid w:val="00A744B8"/>
    <w:rsid w:val="00A773F9"/>
    <w:rsid w:val="00A81199"/>
    <w:rsid w:val="00A860A6"/>
    <w:rsid w:val="00A863C7"/>
    <w:rsid w:val="00A869F1"/>
    <w:rsid w:val="00A87A50"/>
    <w:rsid w:val="00A9345A"/>
    <w:rsid w:val="00AA17BA"/>
    <w:rsid w:val="00AA1CB9"/>
    <w:rsid w:val="00AA4023"/>
    <w:rsid w:val="00AA5109"/>
    <w:rsid w:val="00AB0FEF"/>
    <w:rsid w:val="00AB17E8"/>
    <w:rsid w:val="00AB2BCB"/>
    <w:rsid w:val="00AB5751"/>
    <w:rsid w:val="00AC19F8"/>
    <w:rsid w:val="00AC2787"/>
    <w:rsid w:val="00AC44DB"/>
    <w:rsid w:val="00AC4F38"/>
    <w:rsid w:val="00AD11AA"/>
    <w:rsid w:val="00AD2F52"/>
    <w:rsid w:val="00AE038B"/>
    <w:rsid w:val="00AE334A"/>
    <w:rsid w:val="00AE76F4"/>
    <w:rsid w:val="00AF54ED"/>
    <w:rsid w:val="00B00BD4"/>
    <w:rsid w:val="00B03714"/>
    <w:rsid w:val="00B12875"/>
    <w:rsid w:val="00B2050F"/>
    <w:rsid w:val="00B20778"/>
    <w:rsid w:val="00B31A3C"/>
    <w:rsid w:val="00B46651"/>
    <w:rsid w:val="00B47F9A"/>
    <w:rsid w:val="00B511C2"/>
    <w:rsid w:val="00B53EC5"/>
    <w:rsid w:val="00B5588A"/>
    <w:rsid w:val="00B55DFA"/>
    <w:rsid w:val="00B63697"/>
    <w:rsid w:val="00B6770C"/>
    <w:rsid w:val="00B70619"/>
    <w:rsid w:val="00B72F14"/>
    <w:rsid w:val="00B86332"/>
    <w:rsid w:val="00B86A56"/>
    <w:rsid w:val="00B91BC7"/>
    <w:rsid w:val="00B94798"/>
    <w:rsid w:val="00BA06C7"/>
    <w:rsid w:val="00BA188B"/>
    <w:rsid w:val="00BA6D14"/>
    <w:rsid w:val="00BB0849"/>
    <w:rsid w:val="00BC19EB"/>
    <w:rsid w:val="00BC1E5E"/>
    <w:rsid w:val="00BC29B6"/>
    <w:rsid w:val="00BC405D"/>
    <w:rsid w:val="00BD0B42"/>
    <w:rsid w:val="00BD17B3"/>
    <w:rsid w:val="00BD42E3"/>
    <w:rsid w:val="00BD61EB"/>
    <w:rsid w:val="00BE5A11"/>
    <w:rsid w:val="00BE74C5"/>
    <w:rsid w:val="00BE7CF5"/>
    <w:rsid w:val="00BF090F"/>
    <w:rsid w:val="00BF40CB"/>
    <w:rsid w:val="00C0177D"/>
    <w:rsid w:val="00C07C89"/>
    <w:rsid w:val="00C118A0"/>
    <w:rsid w:val="00C1298E"/>
    <w:rsid w:val="00C16C22"/>
    <w:rsid w:val="00C310AC"/>
    <w:rsid w:val="00C36B42"/>
    <w:rsid w:val="00C36E88"/>
    <w:rsid w:val="00C37078"/>
    <w:rsid w:val="00C426BB"/>
    <w:rsid w:val="00C429E3"/>
    <w:rsid w:val="00C53C1E"/>
    <w:rsid w:val="00C53E64"/>
    <w:rsid w:val="00C60D99"/>
    <w:rsid w:val="00C64CC2"/>
    <w:rsid w:val="00C655B9"/>
    <w:rsid w:val="00C66BCB"/>
    <w:rsid w:val="00C67256"/>
    <w:rsid w:val="00C722B4"/>
    <w:rsid w:val="00C72BE2"/>
    <w:rsid w:val="00C773BA"/>
    <w:rsid w:val="00C80B22"/>
    <w:rsid w:val="00C82CD6"/>
    <w:rsid w:val="00C90E2F"/>
    <w:rsid w:val="00CA0385"/>
    <w:rsid w:val="00CA13E6"/>
    <w:rsid w:val="00CA3264"/>
    <w:rsid w:val="00CA3D86"/>
    <w:rsid w:val="00CA66C1"/>
    <w:rsid w:val="00CA67FB"/>
    <w:rsid w:val="00CA7ACB"/>
    <w:rsid w:val="00CB605B"/>
    <w:rsid w:val="00CB6D43"/>
    <w:rsid w:val="00CC0E37"/>
    <w:rsid w:val="00CC15D3"/>
    <w:rsid w:val="00CC73B7"/>
    <w:rsid w:val="00CC7678"/>
    <w:rsid w:val="00CD2873"/>
    <w:rsid w:val="00CF0928"/>
    <w:rsid w:val="00D02CED"/>
    <w:rsid w:val="00D10C4C"/>
    <w:rsid w:val="00D1401B"/>
    <w:rsid w:val="00D17D44"/>
    <w:rsid w:val="00D3030F"/>
    <w:rsid w:val="00D30F22"/>
    <w:rsid w:val="00D31DAA"/>
    <w:rsid w:val="00D368EF"/>
    <w:rsid w:val="00D41DB9"/>
    <w:rsid w:val="00D45414"/>
    <w:rsid w:val="00D5353C"/>
    <w:rsid w:val="00D552A7"/>
    <w:rsid w:val="00D61C02"/>
    <w:rsid w:val="00D6359D"/>
    <w:rsid w:val="00D63F1F"/>
    <w:rsid w:val="00D65F28"/>
    <w:rsid w:val="00D767A8"/>
    <w:rsid w:val="00D819CE"/>
    <w:rsid w:val="00D81D43"/>
    <w:rsid w:val="00D820D4"/>
    <w:rsid w:val="00D90B12"/>
    <w:rsid w:val="00D94512"/>
    <w:rsid w:val="00D94908"/>
    <w:rsid w:val="00D96358"/>
    <w:rsid w:val="00DA1DC7"/>
    <w:rsid w:val="00DA2C22"/>
    <w:rsid w:val="00DA3E24"/>
    <w:rsid w:val="00DA586F"/>
    <w:rsid w:val="00DB3CF7"/>
    <w:rsid w:val="00DB598F"/>
    <w:rsid w:val="00DC0830"/>
    <w:rsid w:val="00DD260E"/>
    <w:rsid w:val="00DD3C12"/>
    <w:rsid w:val="00DE0D35"/>
    <w:rsid w:val="00DE2BF7"/>
    <w:rsid w:val="00DE3EBF"/>
    <w:rsid w:val="00DE3F29"/>
    <w:rsid w:val="00DE4E20"/>
    <w:rsid w:val="00DE5619"/>
    <w:rsid w:val="00DE5895"/>
    <w:rsid w:val="00DE6F61"/>
    <w:rsid w:val="00DE7BA8"/>
    <w:rsid w:val="00DF3360"/>
    <w:rsid w:val="00E02EC4"/>
    <w:rsid w:val="00E12242"/>
    <w:rsid w:val="00E17B30"/>
    <w:rsid w:val="00E17CF5"/>
    <w:rsid w:val="00E2169B"/>
    <w:rsid w:val="00E23585"/>
    <w:rsid w:val="00E305EF"/>
    <w:rsid w:val="00E316F8"/>
    <w:rsid w:val="00E41143"/>
    <w:rsid w:val="00E433DD"/>
    <w:rsid w:val="00E447DF"/>
    <w:rsid w:val="00E5215D"/>
    <w:rsid w:val="00E526C7"/>
    <w:rsid w:val="00E614D8"/>
    <w:rsid w:val="00E747DC"/>
    <w:rsid w:val="00E7654E"/>
    <w:rsid w:val="00E80541"/>
    <w:rsid w:val="00E81979"/>
    <w:rsid w:val="00E8316F"/>
    <w:rsid w:val="00E868AA"/>
    <w:rsid w:val="00E91C79"/>
    <w:rsid w:val="00E96ED9"/>
    <w:rsid w:val="00EA3F51"/>
    <w:rsid w:val="00EA63AE"/>
    <w:rsid w:val="00EB183E"/>
    <w:rsid w:val="00EB1F98"/>
    <w:rsid w:val="00EB20D2"/>
    <w:rsid w:val="00EB7383"/>
    <w:rsid w:val="00EC7F9F"/>
    <w:rsid w:val="00ED26C8"/>
    <w:rsid w:val="00EE10BD"/>
    <w:rsid w:val="00EF3D01"/>
    <w:rsid w:val="00F05877"/>
    <w:rsid w:val="00F0726E"/>
    <w:rsid w:val="00F12040"/>
    <w:rsid w:val="00F13B35"/>
    <w:rsid w:val="00F150B2"/>
    <w:rsid w:val="00F1517A"/>
    <w:rsid w:val="00F156EE"/>
    <w:rsid w:val="00F25DE1"/>
    <w:rsid w:val="00F321AC"/>
    <w:rsid w:val="00F34CE5"/>
    <w:rsid w:val="00F41ECF"/>
    <w:rsid w:val="00F44831"/>
    <w:rsid w:val="00F470F4"/>
    <w:rsid w:val="00F5235D"/>
    <w:rsid w:val="00F54BF3"/>
    <w:rsid w:val="00F62F7A"/>
    <w:rsid w:val="00F648DF"/>
    <w:rsid w:val="00F66A3A"/>
    <w:rsid w:val="00F72C41"/>
    <w:rsid w:val="00F73CD9"/>
    <w:rsid w:val="00F81E76"/>
    <w:rsid w:val="00F8265A"/>
    <w:rsid w:val="00F83A9F"/>
    <w:rsid w:val="00F84FCC"/>
    <w:rsid w:val="00F94B5B"/>
    <w:rsid w:val="00F964F5"/>
    <w:rsid w:val="00F96F79"/>
    <w:rsid w:val="00FA1C31"/>
    <w:rsid w:val="00FA428A"/>
    <w:rsid w:val="00FA4FD8"/>
    <w:rsid w:val="00FA51F0"/>
    <w:rsid w:val="00FA7792"/>
    <w:rsid w:val="00FB3F7F"/>
    <w:rsid w:val="00FC24E2"/>
    <w:rsid w:val="00FD01AC"/>
    <w:rsid w:val="00FD1328"/>
    <w:rsid w:val="00FE4B38"/>
    <w:rsid w:val="00FE7AA7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34C50"/>
  <w15:docId w15:val="{A6BB429B-45CD-4F77-AEEF-7B115E50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6FC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Heading2">
    <w:name w:val="heading 2"/>
    <w:next w:val="Normal"/>
    <w:link w:val="Heading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alWeb">
    <w:name w:val="Normal (Web)"/>
    <w:basedOn w:val="Normal"/>
    <w:link w:val="Normal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TableGrid">
    <w:name w:val="Table Grid"/>
    <w:basedOn w:val="TableNormal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alWebChar">
    <w:name w:val="Normal (Web) Char"/>
    <w:basedOn w:val="DefaultParagraphFont"/>
    <w:link w:val="Normal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al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al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alWebChar"/>
    <w:link w:val="Perex"/>
    <w:qFormat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al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DefaultParagraphFont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923868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238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4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CE5"/>
  </w:style>
  <w:style w:type="character" w:customStyle="1" w:styleId="CommentTextChar">
    <w:name w:val="Comment Text Char"/>
    <w:basedOn w:val="DefaultParagraphFont"/>
    <w:link w:val="CommentText"/>
    <w:uiPriority w:val="99"/>
    <w:rsid w:val="00F34CE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CE5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7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67"/>
    <w:rPr>
      <w:rFonts w:ascii="Segoe UI" w:eastAsia="Times New Roman" w:hAnsi="Segoe UI" w:cs="Segoe UI"/>
      <w:sz w:val="18"/>
      <w:szCs w:val="18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136D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572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5728"/>
    <w:pPr>
      <w:spacing w:beforeAutospacing="1" w:after="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3F9"/>
    <w:rPr>
      <w:color w:val="605E5C"/>
      <w:shd w:val="clear" w:color="auto" w:fill="E1DFDD"/>
    </w:rPr>
  </w:style>
  <w:style w:type="paragraph" w:styleId="ListParagraph">
    <w:name w:val="List Paragraph"/>
    <w:aliases w:val="IDEA shrnutí seznam"/>
    <w:basedOn w:val="Normal"/>
    <w:uiPriority w:val="34"/>
    <w:qFormat/>
    <w:rsid w:val="002B3FA0"/>
    <w:pPr>
      <w:ind w:left="720"/>
      <w:contextualSpacing/>
    </w:pPr>
  </w:style>
  <w:style w:type="paragraph" w:customStyle="1" w:styleId="Compact">
    <w:name w:val="Compact"/>
    <w:basedOn w:val="BodyText"/>
    <w:rsid w:val="002B3FA0"/>
    <w:pPr>
      <w:spacing w:before="0" w:beforeAutospacing="0" w:afterAutospacing="0"/>
      <w:ind w:left="0"/>
    </w:pPr>
    <w:rPr>
      <w:rFonts w:ascii="Georgia" w:eastAsiaTheme="minorHAnsi" w:hAnsi="Georgia" w:cstheme="minorBidi"/>
      <w:sz w:val="22"/>
      <w:szCs w:val="24"/>
      <w:lang w:val="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B3F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3FA0"/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object">
    <w:name w:val="object"/>
    <w:basedOn w:val="DefaultParagraphFont"/>
    <w:rsid w:val="00FE7AA7"/>
  </w:style>
  <w:style w:type="paragraph" w:styleId="Revision">
    <w:name w:val="Revision"/>
    <w:hidden/>
    <w:uiPriority w:val="99"/>
    <w:semiHidden/>
    <w:rsid w:val="008022D3"/>
    <w:pPr>
      <w:spacing w:after="0" w:line="240" w:lineRule="auto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8022D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526C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8054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/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4BF3"/>
    <w:rPr>
      <w:rFonts w:ascii="Courier New" w:eastAsia="Times New Roman" w:hAnsi="Courier New" w:cs="Courier New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A515A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v21spolecnost.cz/" TargetMode="External"/><Relationship Id="rId18" Type="http://schemas.openxmlformats.org/officeDocument/2006/relationships/hyperlink" Target="file:///C:\Users\Dan\AppData\Local\Temp\pid-12076\idea@cerge-ei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eva.penazova@cerge-e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niel.kolar@fsv.cuni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etr.jansky@fsv.cuni.cz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dea.cerge-ei.cz/studies/analyza-vydaju-statniho-rozpoctu-2024-ve-svetle-predkrizoveho-roku-2019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4" ma:contentTypeDescription="Vytvoří nový dokument" ma:contentTypeScope="" ma:versionID="0c920a9e8094a26fdaac59f44a23bca9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a5cd1f9f542fe36a5fe7692857ddfba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8B325-61D2-48A6-876F-EF3590CE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3F5FD-E41F-44C7-BF73-1D0D7C1D7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C81347-87A7-46DA-9272-5AEAE52AA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1AD2F-5B62-4A1B-96E6-F93B69B4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Zvolánková</dc:creator>
  <cp:lastModifiedBy>Penazova Eva</cp:lastModifiedBy>
  <cp:revision>14</cp:revision>
  <cp:lastPrinted>2022-08-01T11:38:00Z</cp:lastPrinted>
  <dcterms:created xsi:type="dcterms:W3CDTF">2023-11-23T06:30:00Z</dcterms:created>
  <dcterms:modified xsi:type="dcterms:W3CDTF">2023-11-23T09:56:00Z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