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10B1E063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6987B81C" w14:textId="77777777" w:rsidR="006068DB" w:rsidRDefault="006068DB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090A57C1" w:rsidR="00AC2787" w:rsidRDefault="00AC2787" w:rsidP="004F4ACD">
      <w:pPr>
        <w:ind w:left="63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2314AE">
        <w:rPr>
          <w:rFonts w:ascii="Georgia" w:hAnsi="Georgia"/>
          <w:b/>
          <w:sz w:val="24"/>
          <w:szCs w:val="24"/>
        </w:rPr>
        <w:t>1</w:t>
      </w:r>
      <w:r w:rsidR="00BD50DC">
        <w:rPr>
          <w:rFonts w:ascii="Georgia" w:hAnsi="Georgia"/>
          <w:b/>
          <w:sz w:val="24"/>
          <w:szCs w:val="24"/>
        </w:rPr>
        <w:t>9.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2314AE">
        <w:rPr>
          <w:rFonts w:ascii="Georgia" w:hAnsi="Georgia"/>
          <w:b/>
          <w:sz w:val="24"/>
          <w:szCs w:val="24"/>
        </w:rPr>
        <w:t>dubna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297289">
        <w:rPr>
          <w:rFonts w:ascii="Georgia" w:hAnsi="Georgia"/>
          <w:b/>
          <w:sz w:val="24"/>
          <w:szCs w:val="24"/>
        </w:rPr>
        <w:t>3</w:t>
      </w:r>
    </w:p>
    <w:p w14:paraId="2E290472" w14:textId="1AD07054" w:rsidR="00AD2F52" w:rsidRPr="00FC24E2" w:rsidRDefault="003978EA" w:rsidP="003F1FF6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</w:pP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Nová studie </w:t>
      </w:r>
      <w:proofErr w:type="spellStart"/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think</w:t>
      </w:r>
      <w:proofErr w:type="spellEnd"/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-tanku IDEA při Národohospodářském ústavu</w:t>
      </w:r>
      <w:r w:rsidR="00FC24E2"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Pr="00FC24E2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Akademie věd ČR </w:t>
      </w:r>
      <w:r w:rsidR="00D6359D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„</w:t>
      </w:r>
      <w:r w:rsidR="003F1FF6" w:rsidRP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(Ne)zvyšování sociálních dávek</w:t>
      </w:r>
      <w:r w:rsid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 </w:t>
      </w:r>
      <w:r w:rsidR="003F1FF6" w:rsidRP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 xml:space="preserve">v letech </w:t>
      </w:r>
      <w:r w:rsidR="001A4E2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br/>
      </w:r>
      <w:r w:rsidR="003F1FF6" w:rsidRP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2012–2023: přehled</w:t>
      </w:r>
      <w:r w:rsidR="0047033F" w:rsidRPr="00E316F8">
        <w:rPr>
          <w:rFonts w:ascii="Georgia" w:hAnsi="Georgia" w:cs="Segoe UI"/>
          <w:b/>
          <w:bCs/>
          <w:i/>
          <w:iCs/>
          <w:color w:val="BB133E"/>
          <w:sz w:val="24"/>
          <w:szCs w:val="24"/>
          <w:u w:val="single"/>
          <w:shd w:val="clear" w:color="auto" w:fill="FFFDFB"/>
        </w:rPr>
        <w:t>“</w:t>
      </w:r>
      <w:r w:rsidR="009C4A3F" w:rsidRPr="009C4A3F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  <w:r w:rsid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sleduje vývoj růstu sociálních dávek v posledních deseti letech </w:t>
      </w:r>
      <w:r w:rsidR="003F1FF6" w:rsidRP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v</w:t>
      </w:r>
      <w:r w:rsid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porovnání</w:t>
      </w:r>
      <w:r w:rsidR="003F1FF6" w:rsidRPr="003F1FF6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s vývojem inflace, průměrných mezd a starobních důchodů. </w:t>
      </w:r>
      <w:r w:rsidR="005B103B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Odpovídalo zvyšování sociálních dávek ekonomickému vývoji nebo </w:t>
      </w:r>
      <w:r w:rsidR="00B515C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šlo o jen zdánliv</w:t>
      </w:r>
      <w:r w:rsidR="00E33245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é</w:t>
      </w:r>
      <w:r w:rsidR="00B515C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nav</w:t>
      </w:r>
      <w:r w:rsidR="00E33245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y</w:t>
      </w:r>
      <w:r w:rsidR="00B515C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š</w:t>
      </w:r>
      <w:r w:rsidR="00E33245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ování</w:t>
      </w:r>
      <w:r w:rsidR="00B515C1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>?</w:t>
      </w:r>
      <w:r w:rsidR="00EB183E">
        <w:rPr>
          <w:rFonts w:ascii="Georgia" w:hAnsi="Georgia" w:cs="Segoe UI"/>
          <w:b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</w:p>
    <w:p w14:paraId="33274ECC" w14:textId="63BF1D41" w:rsidR="00D01591" w:rsidRDefault="003D45D8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Nominální výše všech s</w:t>
      </w:r>
      <w:r w:rsidR="003D1EE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ociální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ch</w:t>
      </w:r>
      <w:r w:rsidR="003D1EE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dávek, které tato studie sleduje, jako je příspěvek na bydlení, rodičovský příspěvek, dávky v hmotné nouzi atd., byla v letech </w:t>
      </w:r>
      <w:r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2012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2023</w:t>
      </w:r>
      <w:r w:rsidRPr="001A4E28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zvýšena alespoň jednou. Jejich </w:t>
      </w:r>
      <w:r w:rsidR="00F96E47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</w:t>
      </w:r>
      <w:r w:rsidR="005251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vyšování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se však lišila, takže</w:t>
      </w:r>
      <w:r w:rsidR="00D015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reálné hodnoty </w:t>
      </w:r>
      <w:r w:rsidR="00D015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jednotlivých dávek v roce 2023 pohybují v rozmezí </w:t>
      </w:r>
      <w:r w:rsidR="001A4E28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="00D015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70 % až 200 % jejich reálné hodnot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y</w:t>
      </w:r>
      <w:r w:rsidR="00D0159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roku 2012. </w:t>
      </w:r>
    </w:p>
    <w:p w14:paraId="7045561B" w14:textId="71D705C3" w:rsidR="00BB4BA2" w:rsidRDefault="00D01591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Aby byla zachována reálná kupní síla sociálních dávek,</w:t>
      </w:r>
      <w:r w:rsidR="00EA6F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jejich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růst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by </w:t>
      </w:r>
      <w:r w:rsidR="00EA6F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měl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odpovídat inflaci</w:t>
      </w:r>
      <w:r w:rsidR="00EA6F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Úroveň dávek by se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měla </w:t>
      </w:r>
      <w:r w:rsidR="00EA6F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zvyšovat zhruba tempem růstu mezd, pokud má sociální systém 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udržet krok s dlouhodobým ekonomický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vývojem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země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To by při stejném počtu příjemců zhruba </w:t>
      </w:r>
      <w:r w:rsidR="00EE362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vy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žadovalo navyšování 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objem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u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výdajů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podle 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temp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</w:t>
      </w:r>
      <w:r w:rsidR="00045AE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růstu HDP. </w:t>
      </w:r>
      <w:r w:rsidR="00EA6F9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32D88E38" w14:textId="35D23476" w:rsidR="001F3266" w:rsidRDefault="00045AE0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Naše analýza ukazuje, že většina sociálních dávek v poměru k</w:t>
      </w:r>
      <w:r w:rsidR="00D65B7F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 průměrné mzdě či průměrnému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důchodu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 </w:t>
      </w:r>
      <w:r w:rsidR="0011422C"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letech 2012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="0011422C"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2023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klesala. </w:t>
      </w:r>
      <w:r w:rsidR="00BD50DC" w:rsidRPr="00BD50D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Výjimku představovaly dávky pěstounské péče, u kterých došlo k výraznému navýšení k rokům 2013 </w:t>
      </w:r>
      <w:r w:rsidR="001A4E28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="00BD50DC" w:rsidRPr="00BD50D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 2018</w:t>
      </w:r>
      <w:r w:rsidR="00AF618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,</w:t>
      </w:r>
      <w:r w:rsidR="00665D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a také příspěvek na mobilitu, který ve sledovaném období reálně vzrostl o polovinu</w:t>
      </w:r>
      <w:r w:rsidR="00665DAE" w:rsidRPr="00665DA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371115AF" w14:textId="3D868254" w:rsidR="00AF618E" w:rsidRDefault="001F3266" w:rsidP="009957E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AF618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</w:t>
      </w:r>
      <w:r w:rsidR="00AF618E" w:rsidRPr="00AF618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Zajímavým př</w:t>
      </w:r>
      <w:r w:rsidRPr="00AF618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íkladem klesající reálné hodnoty dávek </w:t>
      </w:r>
      <w:r w:rsidR="0011422C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je</w:t>
      </w:r>
      <w:r w:rsidRPr="00AF618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rodičovský příspěvek. Přestože byl v roce 2020 jednorázově navýšen </w:t>
      </w:r>
      <w:r w:rsidR="00AF618E" w:rsidRPr="00AF618E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z 220 tisíc na 300 tisíc Kč, jeho reálná hodnota v roce 2023 je stále výrazně nižší než v roce 2012,“</w:t>
      </w:r>
      <w:r w:rsidR="00AF618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přibližuje výsledky studie její spoluautor Petr </w:t>
      </w:r>
      <w:r w:rsidR="00AF618E" w:rsidRPr="00DF0BE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</w:t>
      </w:r>
      <w:r w:rsidR="00525140" w:rsidRPr="00DF0BE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</w:t>
      </w:r>
      <w:r w:rsidR="00AF618E" w:rsidRPr="00DF0BE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nský.</w:t>
      </w:r>
      <w:r w:rsidR="00AF618E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6FE69586" w14:textId="77777777" w:rsidR="00E9547F" w:rsidRDefault="00E9547F" w:rsidP="007D4FA4">
      <w:pPr>
        <w:jc w:val="center"/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</w:pPr>
    </w:p>
    <w:p w14:paraId="558C896D" w14:textId="0E46DFDD" w:rsidR="007D4FA4" w:rsidRDefault="007D4FA4" w:rsidP="007D4FA4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23F8AD7D" w14:textId="50A9281B" w:rsidR="00577190" w:rsidRDefault="00E01C95" w:rsidP="00577190">
      <w:pPr>
        <w:jc w:val="center"/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/>
          <w:iCs/>
          <w:noProof/>
          <w:sz w:val="24"/>
          <w:szCs w:val="24"/>
          <w:shd w:val="clear" w:color="auto" w:fill="FFFDFB"/>
        </w:rPr>
        <w:lastRenderedPageBreak/>
        <w:drawing>
          <wp:inline distT="0" distB="0" distL="0" distR="0" wp14:anchorId="0474857B" wp14:editId="3CE9852A">
            <wp:extent cx="4149034" cy="35179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_1.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99" cy="355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024B" w14:textId="70479DF4" w:rsidR="00A016D3" w:rsidRDefault="00A016D3" w:rsidP="00A016D3">
      <w:pPr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/>
          <w:sz w:val="24"/>
          <w:szCs w:val="24"/>
        </w:rPr>
        <w:t>Studie dále ukazuje, že klesající reálná hodnota se týká i navyšování životního minima, od nějž se odvíjí nárok na většinu sociálních dávek. Navzdory opakovanému navyšování minima v uplynulých letech je jeho současná reálná hodnota pod reálnou úrovní v roce 2012. V důsledku toho došlo ke snížení nároku na dávky podmíněné životním minimem.</w:t>
      </w:r>
    </w:p>
    <w:p w14:paraId="00982AA6" w14:textId="350333B6" w:rsidR="00280A5A" w:rsidRPr="00821002" w:rsidRDefault="00E01C95" w:rsidP="00280A5A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</w:rPr>
        <w:drawing>
          <wp:inline distT="0" distB="0" distL="0" distR="0" wp14:anchorId="56E3AFB9" wp14:editId="17296FA3">
            <wp:extent cx="4959350" cy="3924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_3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739" cy="393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8BD6" w14:textId="5C335148" w:rsidR="00A016D3" w:rsidRDefault="00A016D3" w:rsidP="00A016D3">
      <w:pPr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82100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lastRenderedPageBreak/>
        <w:t xml:space="preserve">Výdaje státního rozpočtu na sociální dávky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se </w:t>
      </w:r>
      <w:r w:rsidRPr="0082100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letech </w:t>
      </w:r>
      <w:r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2012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Pr="006C17D5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2023</w:t>
      </w:r>
      <w:r w:rsidRPr="0082100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průběžně zvyšovaly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</w:t>
      </w:r>
      <w:r w:rsidRPr="0082100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 t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o</w:t>
      </w:r>
      <w:r w:rsidRPr="0082100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jak nominálně, tak reálně.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Zejména </w:t>
      </w:r>
      <w:r w:rsidR="005251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od roku 2020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došlo k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 rychlému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růstu </w:t>
      </w:r>
      <w:r w:rsidR="0011422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nominálních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výdajů v důsledku vysoké inflace a </w:t>
      </w:r>
      <w:r w:rsidR="00525140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zvyšování některých dávek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souvislosti s pandemií, válkou na Ukrajině a energetickou krizí. Navzdory tomu, objem výdajů na dávky jako podíl na HDP mírně poklesl. </w:t>
      </w:r>
    </w:p>
    <w:p w14:paraId="513C1143" w14:textId="68747137" w:rsidR="00943921" w:rsidRPr="00943921" w:rsidRDefault="00943921" w:rsidP="00943921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60561784" w14:textId="77754DAE" w:rsidR="00314EB1" w:rsidRPr="003543BC" w:rsidRDefault="00314EB1" w:rsidP="006C17D5">
      <w:pPr>
        <w:ind w:left="720"/>
        <w:jc w:val="both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t>Studie vznikla</w:t>
      </w:r>
      <w:r w:rsidR="00E316F8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>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programu Strategie AV21. Celý text k dispozici </w:t>
      </w:r>
      <w:r w:rsidRPr="00585129">
        <w:rPr>
          <w:rFonts w:ascii="Georgia" w:hAnsi="Georgia"/>
          <w:sz w:val="24"/>
          <w:szCs w:val="24"/>
        </w:rPr>
        <w:t>zde</w:t>
      </w:r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79E0C916" w:rsidR="00314EB1" w:rsidRPr="0096335A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Kontakt na autory studie:</w:t>
      </w:r>
    </w:p>
    <w:p w14:paraId="1DEC7B40" w14:textId="37C21CC3" w:rsidR="006619AB" w:rsidRDefault="00585129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Petr J</w:t>
      </w:r>
      <w:r w:rsidR="0055289B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nský</w:t>
      </w:r>
      <w:r w:rsidR="00C722B4">
        <w:rPr>
          <w:rFonts w:ascii="Georgia" w:hAnsi="Georgia"/>
          <w:sz w:val="24"/>
          <w:szCs w:val="24"/>
        </w:rPr>
        <w:t xml:space="preserve">, </w:t>
      </w:r>
      <w:hyperlink r:id="rId14" w:history="1">
        <w:r w:rsidR="0055289B" w:rsidRPr="00FC7D06">
          <w:rPr>
            <w:rStyle w:val="Hyperlink"/>
            <w:rFonts w:ascii="Georgia" w:hAnsi="Georgia"/>
            <w:sz w:val="24"/>
            <w:szCs w:val="24"/>
          </w:rPr>
          <w:t>petr.jansky@fsv.cuni.cz</w:t>
        </w:r>
      </w:hyperlink>
      <w:r w:rsidR="0055289B">
        <w:rPr>
          <w:rFonts w:ascii="Georgia" w:hAnsi="Georgia"/>
          <w:sz w:val="24"/>
          <w:szCs w:val="24"/>
        </w:rPr>
        <w:t xml:space="preserve">, </w:t>
      </w:r>
      <w:r w:rsidR="0055289B" w:rsidRPr="006C17D5">
        <w:rPr>
          <w:rFonts w:ascii="Georgia" w:hAnsi="Georgia"/>
          <w:sz w:val="24"/>
          <w:szCs w:val="24"/>
        </w:rPr>
        <w:t>+420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="0055289B" w:rsidRPr="006C17D5">
        <w:rPr>
          <w:rFonts w:ascii="Georgia" w:hAnsi="Georgia"/>
          <w:sz w:val="24"/>
          <w:szCs w:val="24"/>
        </w:rPr>
        <w:t>775 022 260</w:t>
      </w:r>
    </w:p>
    <w:p w14:paraId="3D3FB51B" w14:textId="2CD62402" w:rsidR="00BB0EC9" w:rsidRDefault="00BB0EC9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Daniel </w:t>
      </w:r>
      <w:r w:rsidR="00585129">
        <w:rPr>
          <w:rFonts w:ascii="Georgia" w:hAnsi="Georgia"/>
          <w:sz w:val="24"/>
          <w:szCs w:val="24"/>
        </w:rPr>
        <w:t>Kolář</w:t>
      </w:r>
      <w:r>
        <w:rPr>
          <w:rFonts w:ascii="Georgia" w:hAnsi="Georgia"/>
          <w:sz w:val="24"/>
          <w:szCs w:val="24"/>
        </w:rPr>
        <w:t xml:space="preserve">, </w:t>
      </w:r>
      <w:hyperlink r:id="rId15" w:history="1">
        <w:r w:rsidR="00585129" w:rsidRPr="00E01C95">
          <w:rPr>
            <w:rStyle w:val="Hyperlink"/>
            <w:rFonts w:ascii="Georgia" w:hAnsi="Georgia"/>
            <w:sz w:val="24"/>
            <w:szCs w:val="24"/>
          </w:rPr>
          <w:t>daniel.kolar@fsv.cuni.cz</w:t>
        </w:r>
      </w:hyperlink>
      <w:r w:rsidR="00E01C95" w:rsidRPr="006C17D5">
        <w:rPr>
          <w:rFonts w:ascii="Georgia" w:hAnsi="Georgia"/>
          <w:sz w:val="24"/>
          <w:szCs w:val="24"/>
        </w:rPr>
        <w:t>, +420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="00E01C95" w:rsidRPr="006C17D5">
        <w:rPr>
          <w:rFonts w:ascii="Georgia" w:hAnsi="Georgia"/>
          <w:sz w:val="24"/>
          <w:szCs w:val="24"/>
        </w:rPr>
        <w:t>778 111 470</w:t>
      </w:r>
    </w:p>
    <w:p w14:paraId="6C024633" w14:textId="77777777" w:rsidR="00BB0EC9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477874FF" w:rsidR="00314EB1" w:rsidRPr="0096335A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Adminis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t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rati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vní kontakt</w:t>
      </w:r>
      <w:r w:rsidR="0096335A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(IDEA při CERGE-EI)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:</w:t>
      </w:r>
    </w:p>
    <w:p w14:paraId="4B0CE733" w14:textId="2E3018ED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6" w:history="1">
        <w:r w:rsidR="006619AB" w:rsidRPr="007D54A8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 xml:space="preserve">, </w:t>
      </w:r>
      <w:r w:rsidR="00314EB1" w:rsidRPr="006C17D5">
        <w:rPr>
          <w:rFonts w:ascii="Georgia" w:hAnsi="Georgia"/>
          <w:sz w:val="24"/>
          <w:szCs w:val="24"/>
        </w:rPr>
        <w:t>+420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="00314EB1" w:rsidRPr="006C17D5">
        <w:rPr>
          <w:rFonts w:ascii="Georgia" w:hAnsi="Georgia"/>
          <w:sz w:val="24"/>
          <w:szCs w:val="24"/>
        </w:rPr>
        <w:t>602 698 440</w:t>
      </w:r>
    </w:p>
    <w:p w14:paraId="295F9131" w14:textId="77777777" w:rsid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4E29FC09" w14:textId="732D3BE4" w:rsidR="0096335A" w:rsidRP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96335A">
        <w:rPr>
          <w:rFonts w:ascii="Georgia" w:hAnsi="Georgia"/>
          <w:color w:val="4472C4" w:themeColor="accent1"/>
          <w:sz w:val="24"/>
          <w:szCs w:val="24"/>
        </w:rPr>
        <w:t>Kontakt pro média (PR, CERGE-EI):</w:t>
      </w:r>
    </w:p>
    <w:p w14:paraId="047EA739" w14:textId="0638F86B" w:rsidR="0096335A" w:rsidRPr="00DE3EBF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96335A">
        <w:rPr>
          <w:rFonts w:ascii="Georgia" w:hAnsi="Georgia"/>
          <w:sz w:val="24"/>
          <w:szCs w:val="24"/>
        </w:rPr>
        <w:t xml:space="preserve">Naďa Hlaváčková, </w:t>
      </w:r>
      <w:hyperlink r:id="rId17" w:history="1">
        <w:r w:rsidRPr="0096335A">
          <w:rPr>
            <w:rStyle w:val="Hyperlink"/>
            <w:rFonts w:ascii="Georgia" w:hAnsi="Georgia"/>
            <w:sz w:val="24"/>
            <w:szCs w:val="24"/>
          </w:rPr>
          <w:t>nada.hlavackova@cerge-ei.cz</w:t>
        </w:r>
      </w:hyperlink>
      <w:r w:rsidRPr="0096335A">
        <w:rPr>
          <w:rFonts w:ascii="Georgia" w:hAnsi="Georgia"/>
          <w:sz w:val="24"/>
          <w:szCs w:val="24"/>
        </w:rPr>
        <w:t xml:space="preserve">, </w:t>
      </w:r>
      <w:r w:rsidRPr="006C17D5">
        <w:rPr>
          <w:rFonts w:ascii="Georgia" w:hAnsi="Georgia"/>
          <w:sz w:val="24"/>
          <w:szCs w:val="24"/>
        </w:rPr>
        <w:t>+420</w:t>
      </w:r>
      <w:r w:rsidR="001A4E28" w:rsidRPr="006C17D5">
        <w:rPr>
          <w:rFonts w:ascii="Georgia" w:hAnsi="Georgia" w:cs="Segoe UI"/>
          <w:b/>
          <w:bCs/>
          <w:i/>
          <w:iCs/>
          <w:sz w:val="24"/>
          <w:szCs w:val="24"/>
          <w:shd w:val="clear" w:color="auto" w:fill="FFFDFB"/>
        </w:rPr>
        <w:t>–</w:t>
      </w:r>
      <w:r w:rsidRPr="006C17D5">
        <w:rPr>
          <w:rFonts w:ascii="Georgia" w:hAnsi="Georgia"/>
          <w:sz w:val="24"/>
          <w:szCs w:val="24"/>
        </w:rPr>
        <w:t>777 010 501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AD3A33">
      <w:pPr>
        <w:pStyle w:val="NormalWeb"/>
        <w:spacing w:before="0" w:beforeAutospacing="0" w:after="240" w:afterAutospacing="0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8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6EBA6672" w:rsidR="00314EB1" w:rsidRDefault="00314EB1" w:rsidP="001A4E28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pro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demokracii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ekonomickou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analýzu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> </w:t>
      </w:r>
      <w:r w:rsidR="00486A2C">
        <w:rPr>
          <w:rFonts w:ascii="Georgia" w:eastAsiaTheme="minorHAnsi" w:hAnsi="Georgia" w:cstheme="minorBidi"/>
          <w:sz w:val="24"/>
          <w:szCs w:val="24"/>
          <w:lang w:eastAsia="en-US"/>
        </w:rPr>
        <w:br/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Národohospodářském ústavu AV ČR, v. v. i. je nezávislý akademický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</w:t>
      </w:r>
      <w:r w:rsidR="001A4E28">
        <w:rPr>
          <w:rFonts w:ascii="Georgia" w:eastAsiaTheme="minorHAnsi" w:hAnsi="Georgia" w:cstheme="minorBidi"/>
          <w:sz w:val="24"/>
          <w:szCs w:val="24"/>
          <w:lang w:eastAsia="en-US"/>
        </w:rPr>
        <w:t>,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 spolu               s Centrem pro ekonomický výzkum a doktorské studium Univerzity Karlovy (CERGE)</w:t>
      </w:r>
      <w:r w:rsidR="001A4E28">
        <w:rPr>
          <w:rFonts w:ascii="Georgia" w:eastAsiaTheme="minorHAnsi" w:hAnsi="Georgia" w:cstheme="minorBidi"/>
          <w:sz w:val="24"/>
          <w:szCs w:val="24"/>
          <w:lang w:eastAsia="en-US"/>
        </w:rPr>
        <w:t>,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 tvoří společné akademické pracoviště CERGE-EI.</w:t>
      </w:r>
    </w:p>
    <w:p w14:paraId="1924B0B3" w14:textId="2F9B936D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  <w:bookmarkStart w:id="1" w:name="_GoBack"/>
      <w:bookmarkEnd w:id="1"/>
    </w:p>
    <w:p w14:paraId="7E73929D" w14:textId="32CC7EF5" w:rsidR="002E6742" w:rsidRDefault="002E6742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6A2F4276" w14:textId="63100B27" w:rsidR="002E6742" w:rsidRPr="00DE3EBF" w:rsidRDefault="002E6742" w:rsidP="002E6742">
      <w:pPr>
        <w:ind w:left="708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7988B7E6" wp14:editId="0D03DF81">
            <wp:extent cx="2038350" cy="5036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0976" cy="5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DC4021" wp14:editId="5C9AD9C6">
            <wp:simplePos x="4752975" y="8763000"/>
            <wp:positionH relativeFrom="column">
              <wp:align>right</wp:align>
            </wp:positionH>
            <wp:positionV relativeFrom="paragraph">
              <wp:align>top</wp:align>
            </wp:positionV>
            <wp:extent cx="1895475" cy="508204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br w:type="textWrapping" w:clear="all"/>
      </w:r>
    </w:p>
    <w:sectPr w:rsidR="002E6742" w:rsidRPr="00DE3EBF" w:rsidSect="00736D29">
      <w:footerReference w:type="default" r:id="rId21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FF68" w14:textId="77777777" w:rsidR="000D60F8" w:rsidRDefault="000D60F8">
      <w:pPr>
        <w:spacing w:before="0" w:after="0"/>
      </w:pPr>
      <w:r>
        <w:separator/>
      </w:r>
    </w:p>
  </w:endnote>
  <w:endnote w:type="continuationSeparator" w:id="0">
    <w:p w14:paraId="796C7F27" w14:textId="77777777" w:rsidR="000D60F8" w:rsidRDefault="000D60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CAFD5CA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17CF5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E677" w14:textId="77777777" w:rsidR="000D60F8" w:rsidRDefault="000D60F8">
      <w:pPr>
        <w:spacing w:before="0" w:after="0"/>
      </w:pPr>
      <w:r>
        <w:separator/>
      </w:r>
    </w:p>
  </w:footnote>
  <w:footnote w:type="continuationSeparator" w:id="0">
    <w:p w14:paraId="30524172" w14:textId="77777777" w:rsidR="000D60F8" w:rsidRDefault="000D60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4784"/>
    <w:rsid w:val="000054CF"/>
    <w:rsid w:val="000070E4"/>
    <w:rsid w:val="0001612A"/>
    <w:rsid w:val="00022ACD"/>
    <w:rsid w:val="00023CDB"/>
    <w:rsid w:val="00025640"/>
    <w:rsid w:val="00034888"/>
    <w:rsid w:val="0003570C"/>
    <w:rsid w:val="00045AE0"/>
    <w:rsid w:val="000512DC"/>
    <w:rsid w:val="00051E1F"/>
    <w:rsid w:val="00055580"/>
    <w:rsid w:val="0006757E"/>
    <w:rsid w:val="0007146F"/>
    <w:rsid w:val="00081371"/>
    <w:rsid w:val="000B1EAF"/>
    <w:rsid w:val="000B2DB8"/>
    <w:rsid w:val="000C0539"/>
    <w:rsid w:val="000C3F6E"/>
    <w:rsid w:val="000C68D4"/>
    <w:rsid w:val="000D18F3"/>
    <w:rsid w:val="000D2C85"/>
    <w:rsid w:val="000D60F8"/>
    <w:rsid w:val="000E33FC"/>
    <w:rsid w:val="000F315C"/>
    <w:rsid w:val="0011422C"/>
    <w:rsid w:val="00116AC0"/>
    <w:rsid w:val="00122DC6"/>
    <w:rsid w:val="00130426"/>
    <w:rsid w:val="00131ADD"/>
    <w:rsid w:val="00136B50"/>
    <w:rsid w:val="00136D3B"/>
    <w:rsid w:val="00140488"/>
    <w:rsid w:val="00142411"/>
    <w:rsid w:val="001469F9"/>
    <w:rsid w:val="00153DAB"/>
    <w:rsid w:val="00157B18"/>
    <w:rsid w:val="00157CDC"/>
    <w:rsid w:val="001764B2"/>
    <w:rsid w:val="00181C30"/>
    <w:rsid w:val="00185AB9"/>
    <w:rsid w:val="001A12E2"/>
    <w:rsid w:val="001A4E28"/>
    <w:rsid w:val="001A5A55"/>
    <w:rsid w:val="001A5EF8"/>
    <w:rsid w:val="001E1B40"/>
    <w:rsid w:val="001E1F73"/>
    <w:rsid w:val="001E3241"/>
    <w:rsid w:val="001F02A5"/>
    <w:rsid w:val="001F3266"/>
    <w:rsid w:val="002174B9"/>
    <w:rsid w:val="00225400"/>
    <w:rsid w:val="00225B25"/>
    <w:rsid w:val="002274DD"/>
    <w:rsid w:val="0022795B"/>
    <w:rsid w:val="002314AE"/>
    <w:rsid w:val="00241D21"/>
    <w:rsid w:val="00253B9E"/>
    <w:rsid w:val="00273FCD"/>
    <w:rsid w:val="002805C6"/>
    <w:rsid w:val="00280A5A"/>
    <w:rsid w:val="0028160D"/>
    <w:rsid w:val="00282DBB"/>
    <w:rsid w:val="00293778"/>
    <w:rsid w:val="00296C3F"/>
    <w:rsid w:val="00297289"/>
    <w:rsid w:val="002A3433"/>
    <w:rsid w:val="002A3594"/>
    <w:rsid w:val="002A4CD1"/>
    <w:rsid w:val="002A4FA9"/>
    <w:rsid w:val="002A571E"/>
    <w:rsid w:val="002A640C"/>
    <w:rsid w:val="002A75C9"/>
    <w:rsid w:val="002B3FA0"/>
    <w:rsid w:val="002B511B"/>
    <w:rsid w:val="002D5E5C"/>
    <w:rsid w:val="002D6F25"/>
    <w:rsid w:val="002E36C3"/>
    <w:rsid w:val="002E6742"/>
    <w:rsid w:val="00304E35"/>
    <w:rsid w:val="00314EB1"/>
    <w:rsid w:val="0031648C"/>
    <w:rsid w:val="00324F5C"/>
    <w:rsid w:val="0032672C"/>
    <w:rsid w:val="00326F08"/>
    <w:rsid w:val="00332194"/>
    <w:rsid w:val="0033787F"/>
    <w:rsid w:val="003379D0"/>
    <w:rsid w:val="00341AC8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92329"/>
    <w:rsid w:val="00394A35"/>
    <w:rsid w:val="00396B31"/>
    <w:rsid w:val="003978EA"/>
    <w:rsid w:val="00397D69"/>
    <w:rsid w:val="003A2040"/>
    <w:rsid w:val="003A48B1"/>
    <w:rsid w:val="003B10CA"/>
    <w:rsid w:val="003B3EAF"/>
    <w:rsid w:val="003B443B"/>
    <w:rsid w:val="003C13A7"/>
    <w:rsid w:val="003C1D12"/>
    <w:rsid w:val="003C7209"/>
    <w:rsid w:val="003D1EEC"/>
    <w:rsid w:val="003D204E"/>
    <w:rsid w:val="003D45D8"/>
    <w:rsid w:val="003D553C"/>
    <w:rsid w:val="003F1FF6"/>
    <w:rsid w:val="003F4BA2"/>
    <w:rsid w:val="003F6EBB"/>
    <w:rsid w:val="0041109E"/>
    <w:rsid w:val="00423C03"/>
    <w:rsid w:val="00423C72"/>
    <w:rsid w:val="00430727"/>
    <w:rsid w:val="00441676"/>
    <w:rsid w:val="004422C5"/>
    <w:rsid w:val="00442E06"/>
    <w:rsid w:val="00455864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2027"/>
    <w:rsid w:val="00486A2C"/>
    <w:rsid w:val="00487057"/>
    <w:rsid w:val="0049649D"/>
    <w:rsid w:val="0049750C"/>
    <w:rsid w:val="004A5415"/>
    <w:rsid w:val="004B3642"/>
    <w:rsid w:val="004B7532"/>
    <w:rsid w:val="004C28B1"/>
    <w:rsid w:val="004C6F27"/>
    <w:rsid w:val="004E4354"/>
    <w:rsid w:val="004E4A42"/>
    <w:rsid w:val="004E53DE"/>
    <w:rsid w:val="004E6044"/>
    <w:rsid w:val="004F094F"/>
    <w:rsid w:val="004F1735"/>
    <w:rsid w:val="004F4ACD"/>
    <w:rsid w:val="004F61FE"/>
    <w:rsid w:val="00502E27"/>
    <w:rsid w:val="0051291C"/>
    <w:rsid w:val="005158D3"/>
    <w:rsid w:val="005203B4"/>
    <w:rsid w:val="005224B7"/>
    <w:rsid w:val="00525006"/>
    <w:rsid w:val="00525140"/>
    <w:rsid w:val="0053271F"/>
    <w:rsid w:val="0053529A"/>
    <w:rsid w:val="00536475"/>
    <w:rsid w:val="00540189"/>
    <w:rsid w:val="0055289B"/>
    <w:rsid w:val="00564255"/>
    <w:rsid w:val="00573264"/>
    <w:rsid w:val="00577190"/>
    <w:rsid w:val="00585129"/>
    <w:rsid w:val="00587550"/>
    <w:rsid w:val="00595BA4"/>
    <w:rsid w:val="005B103B"/>
    <w:rsid w:val="005B4B7C"/>
    <w:rsid w:val="005B6838"/>
    <w:rsid w:val="005C3518"/>
    <w:rsid w:val="005C7259"/>
    <w:rsid w:val="005E5509"/>
    <w:rsid w:val="005E7945"/>
    <w:rsid w:val="005F00EA"/>
    <w:rsid w:val="005F74B8"/>
    <w:rsid w:val="006068DB"/>
    <w:rsid w:val="00610EBD"/>
    <w:rsid w:val="00617466"/>
    <w:rsid w:val="00622300"/>
    <w:rsid w:val="00634EA9"/>
    <w:rsid w:val="00635982"/>
    <w:rsid w:val="0064117D"/>
    <w:rsid w:val="00642178"/>
    <w:rsid w:val="0065272B"/>
    <w:rsid w:val="006529D5"/>
    <w:rsid w:val="00654A19"/>
    <w:rsid w:val="006619AB"/>
    <w:rsid w:val="006659FE"/>
    <w:rsid w:val="00665DAE"/>
    <w:rsid w:val="00671106"/>
    <w:rsid w:val="00677C6E"/>
    <w:rsid w:val="00683781"/>
    <w:rsid w:val="00691749"/>
    <w:rsid w:val="00693F48"/>
    <w:rsid w:val="0069652B"/>
    <w:rsid w:val="006A0C95"/>
    <w:rsid w:val="006C17D5"/>
    <w:rsid w:val="006C1DDA"/>
    <w:rsid w:val="006D2212"/>
    <w:rsid w:val="006D5BF1"/>
    <w:rsid w:val="006D7E48"/>
    <w:rsid w:val="006E7E7C"/>
    <w:rsid w:val="0071143A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60938"/>
    <w:rsid w:val="007636B6"/>
    <w:rsid w:val="00767F8D"/>
    <w:rsid w:val="00773428"/>
    <w:rsid w:val="007849BE"/>
    <w:rsid w:val="00790BEE"/>
    <w:rsid w:val="00795C34"/>
    <w:rsid w:val="00796C21"/>
    <w:rsid w:val="007973CA"/>
    <w:rsid w:val="007A04F4"/>
    <w:rsid w:val="007A4076"/>
    <w:rsid w:val="007B3D58"/>
    <w:rsid w:val="007B5313"/>
    <w:rsid w:val="007C07E1"/>
    <w:rsid w:val="007C3E4D"/>
    <w:rsid w:val="007C72F4"/>
    <w:rsid w:val="007D2071"/>
    <w:rsid w:val="007D274B"/>
    <w:rsid w:val="007D4649"/>
    <w:rsid w:val="007D4FA4"/>
    <w:rsid w:val="007E55B5"/>
    <w:rsid w:val="007F0230"/>
    <w:rsid w:val="0080047D"/>
    <w:rsid w:val="008022D3"/>
    <w:rsid w:val="00814733"/>
    <w:rsid w:val="00817C7E"/>
    <w:rsid w:val="00821002"/>
    <w:rsid w:val="008263CC"/>
    <w:rsid w:val="00826F5A"/>
    <w:rsid w:val="008277F9"/>
    <w:rsid w:val="008375EE"/>
    <w:rsid w:val="0084210A"/>
    <w:rsid w:val="00842C07"/>
    <w:rsid w:val="008507C3"/>
    <w:rsid w:val="00862F02"/>
    <w:rsid w:val="0086624C"/>
    <w:rsid w:val="00881E40"/>
    <w:rsid w:val="00886BAB"/>
    <w:rsid w:val="00890AD5"/>
    <w:rsid w:val="008A1807"/>
    <w:rsid w:val="008B0C81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A64"/>
    <w:rsid w:val="0090248E"/>
    <w:rsid w:val="00903F4D"/>
    <w:rsid w:val="0091170A"/>
    <w:rsid w:val="00911ABA"/>
    <w:rsid w:val="00921C01"/>
    <w:rsid w:val="00923868"/>
    <w:rsid w:val="00926051"/>
    <w:rsid w:val="00927939"/>
    <w:rsid w:val="0092797E"/>
    <w:rsid w:val="00941767"/>
    <w:rsid w:val="00943921"/>
    <w:rsid w:val="0094402D"/>
    <w:rsid w:val="00950B94"/>
    <w:rsid w:val="009524CC"/>
    <w:rsid w:val="00952EC7"/>
    <w:rsid w:val="009566B0"/>
    <w:rsid w:val="00957FF4"/>
    <w:rsid w:val="009616AA"/>
    <w:rsid w:val="0096335A"/>
    <w:rsid w:val="0098083D"/>
    <w:rsid w:val="00981359"/>
    <w:rsid w:val="009860BE"/>
    <w:rsid w:val="00987832"/>
    <w:rsid w:val="00992AC4"/>
    <w:rsid w:val="009957ED"/>
    <w:rsid w:val="009A01CD"/>
    <w:rsid w:val="009A21D1"/>
    <w:rsid w:val="009B2FD3"/>
    <w:rsid w:val="009B7522"/>
    <w:rsid w:val="009C3507"/>
    <w:rsid w:val="009C4A3F"/>
    <w:rsid w:val="009E2368"/>
    <w:rsid w:val="009E3570"/>
    <w:rsid w:val="009E484E"/>
    <w:rsid w:val="009E644E"/>
    <w:rsid w:val="009F5728"/>
    <w:rsid w:val="00A016D3"/>
    <w:rsid w:val="00A0594D"/>
    <w:rsid w:val="00A0644A"/>
    <w:rsid w:val="00A0717E"/>
    <w:rsid w:val="00A222F0"/>
    <w:rsid w:val="00A27AEC"/>
    <w:rsid w:val="00A30AF1"/>
    <w:rsid w:val="00A3454F"/>
    <w:rsid w:val="00A36CD2"/>
    <w:rsid w:val="00A65C52"/>
    <w:rsid w:val="00A66F38"/>
    <w:rsid w:val="00A67A1C"/>
    <w:rsid w:val="00A742E2"/>
    <w:rsid w:val="00A744B8"/>
    <w:rsid w:val="00A773F9"/>
    <w:rsid w:val="00A869F1"/>
    <w:rsid w:val="00A95ABD"/>
    <w:rsid w:val="00AA17BA"/>
    <w:rsid w:val="00AA1CB9"/>
    <w:rsid w:val="00AB0FEF"/>
    <w:rsid w:val="00AB17E8"/>
    <w:rsid w:val="00AB2BCB"/>
    <w:rsid w:val="00AC2787"/>
    <w:rsid w:val="00AC4F38"/>
    <w:rsid w:val="00AD2F52"/>
    <w:rsid w:val="00AD3A33"/>
    <w:rsid w:val="00AE038B"/>
    <w:rsid w:val="00AE334A"/>
    <w:rsid w:val="00AE51B2"/>
    <w:rsid w:val="00AF54ED"/>
    <w:rsid w:val="00AF618E"/>
    <w:rsid w:val="00B2050F"/>
    <w:rsid w:val="00B31A3C"/>
    <w:rsid w:val="00B511C2"/>
    <w:rsid w:val="00B515C1"/>
    <w:rsid w:val="00B70619"/>
    <w:rsid w:val="00B86332"/>
    <w:rsid w:val="00B86A56"/>
    <w:rsid w:val="00B91BC7"/>
    <w:rsid w:val="00B94798"/>
    <w:rsid w:val="00BA188B"/>
    <w:rsid w:val="00BA6D14"/>
    <w:rsid w:val="00BB0EC9"/>
    <w:rsid w:val="00BB4BA2"/>
    <w:rsid w:val="00BB7852"/>
    <w:rsid w:val="00BC1E5E"/>
    <w:rsid w:val="00BC303F"/>
    <w:rsid w:val="00BC405D"/>
    <w:rsid w:val="00BD0B42"/>
    <w:rsid w:val="00BD17B3"/>
    <w:rsid w:val="00BD42E3"/>
    <w:rsid w:val="00BD50DC"/>
    <w:rsid w:val="00BE5A11"/>
    <w:rsid w:val="00BE74C5"/>
    <w:rsid w:val="00BF090F"/>
    <w:rsid w:val="00C07C89"/>
    <w:rsid w:val="00C1298E"/>
    <w:rsid w:val="00C16C22"/>
    <w:rsid w:val="00C310AC"/>
    <w:rsid w:val="00C36B42"/>
    <w:rsid w:val="00C36E88"/>
    <w:rsid w:val="00C429E3"/>
    <w:rsid w:val="00C51AAF"/>
    <w:rsid w:val="00C53E64"/>
    <w:rsid w:val="00C60D99"/>
    <w:rsid w:val="00C64CC2"/>
    <w:rsid w:val="00C66BCB"/>
    <w:rsid w:val="00C67256"/>
    <w:rsid w:val="00C722B4"/>
    <w:rsid w:val="00C72BE2"/>
    <w:rsid w:val="00C773BA"/>
    <w:rsid w:val="00C80B22"/>
    <w:rsid w:val="00CA3D86"/>
    <w:rsid w:val="00CB5C9A"/>
    <w:rsid w:val="00CB605B"/>
    <w:rsid w:val="00CC73B7"/>
    <w:rsid w:val="00CD2873"/>
    <w:rsid w:val="00CF0928"/>
    <w:rsid w:val="00D01591"/>
    <w:rsid w:val="00D17D44"/>
    <w:rsid w:val="00D31DAA"/>
    <w:rsid w:val="00D368EF"/>
    <w:rsid w:val="00D41DB9"/>
    <w:rsid w:val="00D46F9B"/>
    <w:rsid w:val="00D61C02"/>
    <w:rsid w:val="00D6359D"/>
    <w:rsid w:val="00D65B7F"/>
    <w:rsid w:val="00D65F28"/>
    <w:rsid w:val="00D767A8"/>
    <w:rsid w:val="00D819CE"/>
    <w:rsid w:val="00D84EC4"/>
    <w:rsid w:val="00D907B8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3C12"/>
    <w:rsid w:val="00DE2BF7"/>
    <w:rsid w:val="00DE3EBF"/>
    <w:rsid w:val="00DE3F29"/>
    <w:rsid w:val="00DE4E20"/>
    <w:rsid w:val="00DE5619"/>
    <w:rsid w:val="00DE5895"/>
    <w:rsid w:val="00DE7BA8"/>
    <w:rsid w:val="00DF0BE3"/>
    <w:rsid w:val="00DF3360"/>
    <w:rsid w:val="00E01C95"/>
    <w:rsid w:val="00E17B30"/>
    <w:rsid w:val="00E17CF5"/>
    <w:rsid w:val="00E23585"/>
    <w:rsid w:val="00E316F8"/>
    <w:rsid w:val="00E33245"/>
    <w:rsid w:val="00E36CFB"/>
    <w:rsid w:val="00E5215D"/>
    <w:rsid w:val="00E526C7"/>
    <w:rsid w:val="00E747DC"/>
    <w:rsid w:val="00E7654E"/>
    <w:rsid w:val="00E80541"/>
    <w:rsid w:val="00E81979"/>
    <w:rsid w:val="00E8316F"/>
    <w:rsid w:val="00E868AA"/>
    <w:rsid w:val="00E91C79"/>
    <w:rsid w:val="00E9547F"/>
    <w:rsid w:val="00EA2B52"/>
    <w:rsid w:val="00EA63AE"/>
    <w:rsid w:val="00EA6F9A"/>
    <w:rsid w:val="00EB183E"/>
    <w:rsid w:val="00EB1F98"/>
    <w:rsid w:val="00EB34C7"/>
    <w:rsid w:val="00EB6E1A"/>
    <w:rsid w:val="00EB7383"/>
    <w:rsid w:val="00EE10BD"/>
    <w:rsid w:val="00EE3622"/>
    <w:rsid w:val="00EF3D01"/>
    <w:rsid w:val="00F12040"/>
    <w:rsid w:val="00F121D4"/>
    <w:rsid w:val="00F25DE1"/>
    <w:rsid w:val="00F321AC"/>
    <w:rsid w:val="00F34CE5"/>
    <w:rsid w:val="00F41ECF"/>
    <w:rsid w:val="00F44831"/>
    <w:rsid w:val="00F54BF3"/>
    <w:rsid w:val="00F62F7A"/>
    <w:rsid w:val="00F66A3A"/>
    <w:rsid w:val="00F73CD9"/>
    <w:rsid w:val="00F8265A"/>
    <w:rsid w:val="00F83A9F"/>
    <w:rsid w:val="00F94B5B"/>
    <w:rsid w:val="00F96E47"/>
    <w:rsid w:val="00FA428A"/>
    <w:rsid w:val="00FA4FD8"/>
    <w:rsid w:val="00FB3F7F"/>
    <w:rsid w:val="00FC24E2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file:///C:\Users\Dan\AppData\Local\Temp\pid-12076\idea@cerge-ei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C:\Users\epenazov\Desktop\TZ\nada.hlavack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penazova@cerge-ei.cz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\Users\epenazov\AppData\Local\Temp\pid-7356\daniel.kolar@fsv.cuni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.jansky@fsv.cuni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CF37C-36BD-44B0-8D14-DFF291F9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2</cp:revision>
  <cp:lastPrinted>2023-01-06T13:13:00Z</cp:lastPrinted>
  <dcterms:created xsi:type="dcterms:W3CDTF">2023-04-17T07:58:00Z</dcterms:created>
  <dcterms:modified xsi:type="dcterms:W3CDTF">2023-04-17T07:58:00Z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