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A37E8" w14:textId="69C19762" w:rsidR="008B0C81" w:rsidRPr="00DE3EBF" w:rsidRDefault="008B0C81" w:rsidP="00E80541">
      <w:pPr>
        <w:jc w:val="center"/>
        <w:rPr>
          <w:rFonts w:ascii="Georgia" w:hAnsi="Georgia"/>
          <w:sz w:val="24"/>
          <w:szCs w:val="24"/>
        </w:rPr>
      </w:pPr>
    </w:p>
    <w:p w14:paraId="29BF5313" w14:textId="5FE84EA5" w:rsidR="00136B50" w:rsidRPr="00DE3EBF" w:rsidRDefault="00AC2787" w:rsidP="00E80541">
      <w:pPr>
        <w:jc w:val="center"/>
        <w:rPr>
          <w:rFonts w:ascii="Georgia" w:hAnsi="Georgia"/>
          <w:sz w:val="24"/>
          <w:szCs w:val="24"/>
        </w:rPr>
      </w:pPr>
      <w:r w:rsidRPr="00DE3EBF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1DE028C" wp14:editId="10B1E063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3676650" cy="9723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25E6C" w14:textId="4744DC07" w:rsidR="008B0C81" w:rsidRPr="00DE3EBF" w:rsidRDefault="008B0C81" w:rsidP="00E80541">
      <w:pPr>
        <w:jc w:val="both"/>
        <w:rPr>
          <w:rFonts w:ascii="Georgia" w:hAnsi="Georgia"/>
          <w:sz w:val="24"/>
          <w:szCs w:val="24"/>
        </w:rPr>
      </w:pPr>
      <w:bookmarkStart w:id="0" w:name="_Hlk51159620"/>
      <w:bookmarkEnd w:id="0"/>
    </w:p>
    <w:p w14:paraId="3EEE3FD6" w14:textId="73A4B396" w:rsidR="00136B50" w:rsidRPr="00DE3EBF" w:rsidRDefault="00136B50" w:rsidP="00E80541">
      <w:pPr>
        <w:jc w:val="both"/>
        <w:rPr>
          <w:rFonts w:ascii="Georgia" w:hAnsi="Georgia"/>
          <w:sz w:val="24"/>
          <w:szCs w:val="24"/>
        </w:rPr>
      </w:pPr>
    </w:p>
    <w:p w14:paraId="14E7C0E8" w14:textId="77777777" w:rsidR="00DE3EBF" w:rsidRPr="00DE3EBF" w:rsidRDefault="00DE3EBF" w:rsidP="00E80541">
      <w:pPr>
        <w:ind w:left="0"/>
        <w:rPr>
          <w:rStyle w:val="Heading1Char"/>
          <w:rFonts w:ascii="Georgia" w:hAnsi="Georgia"/>
          <w:color w:val="auto"/>
          <w:sz w:val="24"/>
        </w:rPr>
      </w:pPr>
    </w:p>
    <w:p w14:paraId="634F37B7" w14:textId="15FD044B" w:rsidR="00AC2787" w:rsidRDefault="00AC2787" w:rsidP="00E80541">
      <w:pPr>
        <w:ind w:left="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</w:t>
      </w:r>
      <w:r w:rsidR="0041109E" w:rsidRPr="00C36161">
        <w:rPr>
          <w:rFonts w:ascii="Georgia" w:hAnsi="Georgia"/>
          <w:b/>
          <w:sz w:val="24"/>
          <w:szCs w:val="24"/>
        </w:rPr>
        <w:t>,</w:t>
      </w:r>
      <w:r w:rsidR="00B94798" w:rsidRPr="00C36161">
        <w:rPr>
          <w:rFonts w:ascii="Georgia" w:hAnsi="Georgia"/>
          <w:b/>
          <w:sz w:val="24"/>
          <w:szCs w:val="24"/>
        </w:rPr>
        <w:t xml:space="preserve"> </w:t>
      </w:r>
      <w:r w:rsidR="00464C7D" w:rsidRPr="00C36161">
        <w:rPr>
          <w:rFonts w:ascii="Georgia" w:hAnsi="Georgia"/>
          <w:b/>
          <w:sz w:val="24"/>
          <w:szCs w:val="24"/>
        </w:rPr>
        <w:t>3</w:t>
      </w:r>
      <w:r w:rsidR="0068154F" w:rsidRPr="00C36161">
        <w:rPr>
          <w:rFonts w:ascii="Georgia" w:hAnsi="Georgia"/>
          <w:b/>
          <w:sz w:val="24"/>
          <w:szCs w:val="24"/>
        </w:rPr>
        <w:t>1</w:t>
      </w:r>
      <w:r w:rsidR="0041109E" w:rsidRPr="00C36161">
        <w:rPr>
          <w:rFonts w:ascii="Georgia" w:hAnsi="Georgia"/>
          <w:b/>
          <w:sz w:val="24"/>
          <w:szCs w:val="24"/>
        </w:rPr>
        <w:t>.</w:t>
      </w:r>
      <w:r w:rsidR="0036697E" w:rsidRPr="00C36161">
        <w:rPr>
          <w:rFonts w:ascii="Georgia" w:hAnsi="Georgia"/>
          <w:b/>
          <w:sz w:val="24"/>
          <w:szCs w:val="24"/>
        </w:rPr>
        <w:t xml:space="preserve"> </w:t>
      </w:r>
      <w:r w:rsidR="00464C7D" w:rsidRPr="00C36161">
        <w:rPr>
          <w:rFonts w:ascii="Georgia" w:hAnsi="Georgia"/>
          <w:b/>
          <w:sz w:val="24"/>
          <w:szCs w:val="24"/>
        </w:rPr>
        <w:t>srpna</w:t>
      </w:r>
      <w:r w:rsidR="005824BC" w:rsidRPr="0028160D">
        <w:rPr>
          <w:rFonts w:ascii="Georgia" w:hAnsi="Georgia"/>
          <w:b/>
          <w:sz w:val="24"/>
          <w:szCs w:val="24"/>
        </w:rPr>
        <w:t xml:space="preserve"> </w:t>
      </w:r>
      <w:r w:rsidR="0036697E" w:rsidRPr="0028160D">
        <w:rPr>
          <w:rFonts w:ascii="Georgia" w:hAnsi="Georgia"/>
          <w:b/>
          <w:sz w:val="24"/>
          <w:szCs w:val="24"/>
        </w:rPr>
        <w:t>2022</w:t>
      </w:r>
      <w:r w:rsidR="0036697E" w:rsidRPr="00DE3EBF">
        <w:rPr>
          <w:rFonts w:ascii="Georgia" w:hAnsi="Georgia"/>
          <w:b/>
          <w:sz w:val="24"/>
          <w:szCs w:val="24"/>
        </w:rPr>
        <w:t xml:space="preserve"> </w:t>
      </w:r>
    </w:p>
    <w:p w14:paraId="2E290472" w14:textId="7E094244" w:rsidR="00AD2F52" w:rsidRPr="00FC24E2" w:rsidRDefault="0070484E" w:rsidP="00FC24E2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</w:pPr>
      <w:r w:rsidRPr="00E316F8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„</w:t>
      </w:r>
      <w:r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Platy učitelů v roce 2021: Vrchol dosažen a co dál?</w:t>
      </w:r>
      <w:r w:rsidRPr="00E316F8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“</w:t>
      </w:r>
      <w:r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- n</w:t>
      </w:r>
      <w:r w:rsidR="003978EA"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ová studie </w:t>
      </w:r>
      <w:proofErr w:type="spellStart"/>
      <w:r w:rsidR="003978EA"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think</w:t>
      </w:r>
      <w:proofErr w:type="spellEnd"/>
      <w:r w:rsidR="003978EA"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-tanku IDEA při Národohospodářském ústavu</w:t>
      </w:r>
      <w:r w:rsidR="00FC24E2"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3978EA"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Akademie věd ČR</w:t>
      </w:r>
      <w:r w:rsidR="0047033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7A04F4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představuje</w:t>
      </w:r>
      <w:r w:rsidR="00C773BA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2E49B4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podrobnou analýzu </w:t>
      </w:r>
      <w:r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vývoje </w:t>
      </w:r>
      <w:r w:rsidR="002E49B4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platových podmínek učitelů v České republice. Studie </w:t>
      </w:r>
      <w:r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mapuje vývoj </w:t>
      </w:r>
      <w:r w:rsidR="002E49B4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úrovně </w:t>
      </w:r>
      <w:r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a struktury </w:t>
      </w:r>
      <w:r w:rsidR="002E49B4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platů v roce 2021</w:t>
      </w:r>
      <w:r w:rsidR="00F3585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, predikci na roky 2022-2023</w:t>
      </w:r>
      <w:r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C16A8E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a </w:t>
      </w:r>
      <w:r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vývoj </w:t>
      </w:r>
      <w:r w:rsidR="00F3585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zasazuje </w:t>
      </w:r>
      <w:r w:rsidR="00C16A8E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do širšího socioekonomického kontextu. </w:t>
      </w:r>
    </w:p>
    <w:p w14:paraId="289D7FB0" w14:textId="6C75DB21" w:rsidR="00330DD5" w:rsidRDefault="00C16A8E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Až do roku 2017/2018 patřily relativní platy učitelů poměřované vůči ostatním platům v české ekonomice k nejnižším v</w:t>
      </w:r>
      <w:r w:rsidR="00330DD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 rámci nejvyspělejších zemí světa (OECD). V roce 2021 se však díky nebývale dynamickému růstu v několika po sobě jdoucích letech vyšplhaly na úroveň 122 % průměrné mzdy v ekonomice.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Výrazně se tak p</w:t>
      </w:r>
      <w:r w:rsidR="00330DD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řiblížily průměru zemí EU i OECD.</w:t>
      </w:r>
    </w:p>
    <w:p w14:paraId="74A42EF5" w14:textId="101EEE30" w:rsidR="00505AD8" w:rsidRDefault="00505AD8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BA0A83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</w:t>
      </w:r>
      <w:r w:rsidR="009B4A1D" w:rsidRPr="00BA0A83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Vláda Andreje </w:t>
      </w:r>
      <w:proofErr w:type="spellStart"/>
      <w:r w:rsidR="009B4A1D" w:rsidRPr="00BA0A83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Babiše</w:t>
      </w:r>
      <w:proofErr w:type="spellEnd"/>
      <w:r w:rsidR="009B4A1D" w:rsidRPr="00BA0A83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v programovém prohlášení z roku 2018 slibovala navýšení učitelských platů na úroveň 130 % průměrné mzdy. To se jí sice nepodařilo, ale relativní platy se zvýšily opravdu výrazně. </w:t>
      </w:r>
      <w:r w:rsidR="0070484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M</w:t>
      </w:r>
      <w:r w:rsidR="009B4A1D" w:rsidRPr="00BA0A83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inulé vládě </w:t>
      </w:r>
      <w:r w:rsidR="0070484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se podařilo to,</w:t>
      </w:r>
      <w:r w:rsidR="009B4A1D" w:rsidRPr="00BA0A83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co žádn</w:t>
      </w:r>
      <w:r w:rsidR="0070484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é</w:t>
      </w:r>
      <w:r w:rsidR="009B4A1D" w:rsidRPr="00BA0A83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vlád</w:t>
      </w:r>
      <w:r w:rsidR="0070484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ě</w:t>
      </w:r>
      <w:r w:rsidR="009B4A1D" w:rsidRPr="00BA0A83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</w:t>
      </w:r>
      <w:r w:rsidR="0070484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před ní</w:t>
      </w:r>
      <w:r w:rsidR="009B4A1D" w:rsidRPr="00BA0A83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,“</w:t>
      </w:r>
      <w:r w:rsidR="009B4A1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406AA8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přibližuje skokový vývoj platů učitelů spoluautor studie Vladimír Smolka. </w:t>
      </w:r>
    </w:p>
    <w:p w14:paraId="4AF9DF40" w14:textId="5E06C392" w:rsidR="003228F4" w:rsidRDefault="005B2741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Rok 2021 z</w:t>
      </w:r>
      <w:r w:rsidR="003228F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namenal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další </w:t>
      </w:r>
      <w:r w:rsidR="003228F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růst relativních platů pro všechny věkové skupiny učitelů. V současnosti jsou nejatraktivnější platy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nejmladších </w:t>
      </w:r>
      <w:r w:rsidR="003228F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učitelů do 30 let věku. Naopak nejhůře jsou na tom dlouhodobě platy učitelů ve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středním </w:t>
      </w:r>
      <w:r w:rsidR="003228F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věku. Platy učitelů totiž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rostou </w:t>
      </w:r>
      <w:r w:rsidR="003228F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 celou dobu učitelské kariéry, ale tempo růstu je pomalé, a to i v mezinárodním srovnání. </w:t>
      </w:r>
    </w:p>
    <w:p w14:paraId="6CB775B5" w14:textId="77777777" w:rsidR="00406AA8" w:rsidRDefault="00406AA8" w:rsidP="00406AA8">
      <w:pPr>
        <w:pStyle w:val="Heading2"/>
      </w:pPr>
    </w:p>
    <w:p w14:paraId="065A624A" w14:textId="77777777" w:rsidR="00406AA8" w:rsidRDefault="00406AA8" w:rsidP="00406AA8">
      <w:pPr>
        <w:pStyle w:val="Heading2"/>
      </w:pPr>
    </w:p>
    <w:p w14:paraId="4EE3DC6A" w14:textId="77777777" w:rsidR="00406AA8" w:rsidRDefault="00406AA8" w:rsidP="00406AA8">
      <w:pPr>
        <w:pStyle w:val="Heading2"/>
      </w:pPr>
    </w:p>
    <w:p w14:paraId="0713CC84" w14:textId="77777777" w:rsidR="00406AA8" w:rsidRDefault="00406AA8" w:rsidP="00406AA8">
      <w:pPr>
        <w:pStyle w:val="Heading2"/>
      </w:pPr>
    </w:p>
    <w:p w14:paraId="28D482D1" w14:textId="77777777" w:rsidR="00406AA8" w:rsidRDefault="00406AA8" w:rsidP="00406AA8">
      <w:pPr>
        <w:pStyle w:val="Heading2"/>
      </w:pPr>
    </w:p>
    <w:p w14:paraId="748F39DF" w14:textId="77777777" w:rsidR="00406AA8" w:rsidRDefault="00406AA8" w:rsidP="00406AA8">
      <w:pPr>
        <w:pStyle w:val="Heading2"/>
      </w:pPr>
    </w:p>
    <w:p w14:paraId="24829094" w14:textId="77777777" w:rsidR="00406AA8" w:rsidRDefault="00406AA8" w:rsidP="00406AA8">
      <w:pPr>
        <w:pStyle w:val="Heading2"/>
      </w:pPr>
    </w:p>
    <w:p w14:paraId="2598AB10" w14:textId="77777777" w:rsidR="00406AA8" w:rsidRDefault="00406AA8" w:rsidP="00406AA8">
      <w:pPr>
        <w:pStyle w:val="Heading2"/>
      </w:pPr>
    </w:p>
    <w:p w14:paraId="53C29C42" w14:textId="36480286" w:rsidR="00406AA8" w:rsidRPr="00406AA8" w:rsidRDefault="008B3F46" w:rsidP="008B3F46">
      <w:pPr>
        <w:ind w:left="1710" w:hanging="540"/>
      </w:pPr>
      <w:r w:rsidRPr="008B3F46">
        <w:rPr>
          <w:noProof/>
          <w:lang w:val="en-US" w:eastAsia="en-US"/>
        </w:rPr>
        <w:lastRenderedPageBreak/>
        <w:drawing>
          <wp:inline distT="0" distB="0" distL="0" distR="0" wp14:anchorId="03959724" wp14:editId="01DC0588">
            <wp:extent cx="4801583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7528" cy="30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AA8B" w14:textId="2CF5A435" w:rsidR="00BA0A83" w:rsidRDefault="00F522F0" w:rsidP="008B3F46">
      <w:pPr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Již tradičně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zůstává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nízká variabilita platů, která neodpovídá diverzitě v kvalitě </w:t>
      </w:r>
      <w:r w:rsidR="00BA0A8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práce učitelů.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BA0A8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Rok 2021 v tomto smyslu nebyl výjimkou. Plat učitelů je nadále určován zejména tarify, tedy roky praxe.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Vysoká míra </w:t>
      </w:r>
      <w:r w:rsidR="00BA0A8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paušalizace vede často k platovému nedocenění a nedostatečné motivaci kvalitních učitelů. To je následně spojeno s vyšším rizikem odchod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ů</w:t>
      </w:r>
      <w:r w:rsidR="00BA0A8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z profese a nízkým zájmem o učitelskou profesi mezi novou generací.</w:t>
      </w:r>
    </w:p>
    <w:p w14:paraId="0B075552" w14:textId="697F7BBA" w:rsidR="00F35852" w:rsidRPr="00F35852" w:rsidRDefault="00F35852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Podíl nadtarifních složek platů se za poslední čtyři roky zásadně zvýšil a jejich </w:t>
      </w:r>
      <w:r w:rsidRPr="00F3585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15</w:t>
      </w:r>
      <w:r w:rsidRPr="00D03A0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% podíl je výrazně vyšší než ve </w:t>
      </w:r>
      <w:r w:rsidRPr="00F3585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srovna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telných pozicích státních zaměstnanců.</w:t>
      </w:r>
    </w:p>
    <w:p w14:paraId="2D3CFB5E" w14:textId="20A5F10B" w:rsidR="00A4204A" w:rsidRPr="0073203D" w:rsidRDefault="008B3F46" w:rsidP="00A4204A">
      <w:pPr>
        <w:jc w:val="center"/>
      </w:pPr>
      <w:r w:rsidRPr="008B3F46">
        <w:rPr>
          <w:noProof/>
          <w:lang w:val="en-US" w:eastAsia="en-US"/>
        </w:rPr>
        <w:drawing>
          <wp:inline distT="0" distB="0" distL="0" distR="0" wp14:anchorId="191CE9B2" wp14:editId="7A1B21FA">
            <wp:extent cx="5245333" cy="3343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4080" cy="334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ED0AA" w14:textId="3ACAEDB8" w:rsidR="00527212" w:rsidRDefault="00BA0A83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527212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lastRenderedPageBreak/>
        <w:t xml:space="preserve">„S ohledem na očekávaný růst počtu žáků, včetně těch nových z Ukrajiny, je třeba rozpočtově počítat i s rostoucí potřebou počtu pedagogických pracovníků, včetně učitelů. </w:t>
      </w:r>
      <w:r w:rsidR="0070484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N</w:t>
      </w:r>
      <w:r w:rsidR="00527212" w:rsidRPr="00527212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ároky školského rozpočtu budou vyvolávat </w:t>
      </w:r>
      <w:r w:rsidR="0070484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i dosud poměrně nízké</w:t>
      </w:r>
      <w:r w:rsidR="00527212" w:rsidRPr="00527212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platy nepedagogických profesí v regionálním školství,“</w:t>
      </w:r>
      <w:r w:rsidR="0052721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upozorňuje spoluautor studie Daniel </w:t>
      </w:r>
      <w:proofErr w:type="spellStart"/>
      <w:r w:rsidR="0052721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Münich</w:t>
      </w:r>
      <w:proofErr w:type="spellEnd"/>
      <w:r w:rsidR="0052721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</w:p>
    <w:p w14:paraId="1AD373D7" w14:textId="368C62B5" w:rsidR="00527212" w:rsidRDefault="00527212" w:rsidP="00527212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Aby se dosažená relativní úroveň učitelských platů udržela i v následujících letech, bude třeba je zvyšovat tempem růstu nominálních mezd v ekonomice. V krátkodobém výhledu roku 2022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ale relativní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platy učitelů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rně poklesnou na 119 %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kde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zřejmě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udrž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i v roce 2023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 Politicky p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řislibované úrovně 130 %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skoro jistě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nedosáhnou.</w:t>
      </w:r>
      <w:r w:rsidR="0070484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79E2EE8F" w14:textId="5CF461A2" w:rsidR="00406AA8" w:rsidRDefault="00406AA8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60561784" w14:textId="7F5452D3" w:rsidR="00314EB1" w:rsidRPr="00BE5226" w:rsidRDefault="00314EB1" w:rsidP="00D03A0C">
      <w:pPr>
        <w:jc w:val="both"/>
        <w:rPr>
          <w:rFonts w:ascii="Georgia" w:hAnsi="Georgia"/>
          <w:sz w:val="24"/>
          <w:szCs w:val="24"/>
        </w:rPr>
      </w:pPr>
      <w:r w:rsidRPr="00DE5619">
        <w:rPr>
          <w:rFonts w:ascii="Georgia" w:hAnsi="Georgia"/>
          <w:sz w:val="24"/>
          <w:szCs w:val="24"/>
        </w:rPr>
        <w:t>Studie vznikla s</w:t>
      </w:r>
      <w:r w:rsidR="00C1298E" w:rsidRPr="00DE5619">
        <w:rPr>
          <w:rFonts w:ascii="Georgia" w:hAnsi="Georgia"/>
          <w:sz w:val="24"/>
          <w:szCs w:val="24"/>
        </w:rPr>
        <w:t> </w:t>
      </w:r>
      <w:r w:rsidRPr="00DE5619">
        <w:rPr>
          <w:rFonts w:ascii="Georgia" w:hAnsi="Georgia"/>
          <w:sz w:val="24"/>
          <w:szCs w:val="24"/>
        </w:rPr>
        <w:t>podporou</w:t>
      </w:r>
      <w:r w:rsidR="00C1298E" w:rsidRPr="00DE5619">
        <w:rPr>
          <w:rFonts w:ascii="Georgia" w:hAnsi="Georgia"/>
          <w:sz w:val="24"/>
          <w:szCs w:val="24"/>
        </w:rPr>
        <w:t xml:space="preserve"> </w:t>
      </w:r>
      <w:r w:rsidRPr="00DE5619">
        <w:rPr>
          <w:rFonts w:ascii="Georgia" w:hAnsi="Georgia"/>
          <w:sz w:val="24"/>
          <w:szCs w:val="24"/>
        </w:rPr>
        <w:t xml:space="preserve">Akademie věd ČR v rámci programu Strategie AV21. Celý text k dispozici </w:t>
      </w:r>
      <w:r w:rsidRPr="00BE5226">
        <w:rPr>
          <w:rFonts w:ascii="Georgia" w:hAnsi="Georgia"/>
          <w:sz w:val="24"/>
          <w:szCs w:val="24"/>
        </w:rPr>
        <w:t xml:space="preserve">zde. </w:t>
      </w:r>
    </w:p>
    <w:p w14:paraId="2DC8D804" w14:textId="75424FEB" w:rsidR="00314EB1" w:rsidRPr="00DE5619" w:rsidRDefault="00314EB1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5619">
        <w:rPr>
          <w:rFonts w:ascii="Georgia" w:eastAsia="Motiva Sans" w:hAnsi="Georgia" w:cs="Motiva Sans"/>
          <w:color w:val="2526A9"/>
          <w:sz w:val="24"/>
          <w:szCs w:val="24"/>
        </w:rPr>
        <w:t>Kontakt na autory studie</w:t>
      </w:r>
      <w:r w:rsidR="009E44DA">
        <w:rPr>
          <w:rFonts w:ascii="Georgia" w:eastAsia="Motiva Sans" w:hAnsi="Georgia" w:cs="Motiva Sans"/>
          <w:color w:val="2526A9"/>
          <w:sz w:val="24"/>
          <w:szCs w:val="24"/>
        </w:rPr>
        <w:t xml:space="preserve"> (Idea při CERGE-EI)</w:t>
      </w:r>
      <w:r w:rsidRPr="00DE5619">
        <w:rPr>
          <w:rFonts w:ascii="Georgia" w:eastAsia="Motiva Sans" w:hAnsi="Georgia" w:cs="Motiva Sans"/>
          <w:color w:val="2526A9"/>
          <w:sz w:val="24"/>
          <w:szCs w:val="24"/>
        </w:rPr>
        <w:t>:</w:t>
      </w:r>
    </w:p>
    <w:p w14:paraId="7545A650" w14:textId="62F78FD8" w:rsidR="00C722B4" w:rsidRDefault="00527212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Daniel </w:t>
      </w:r>
      <w:proofErr w:type="spellStart"/>
      <w:r>
        <w:rPr>
          <w:rFonts w:ascii="Georgia" w:hAnsi="Georgia"/>
          <w:sz w:val="24"/>
          <w:szCs w:val="24"/>
        </w:rPr>
        <w:t>Münich</w:t>
      </w:r>
      <w:proofErr w:type="spellEnd"/>
      <w:r w:rsidR="00C722B4">
        <w:rPr>
          <w:rFonts w:ascii="Georgia" w:hAnsi="Georgia"/>
          <w:sz w:val="24"/>
          <w:szCs w:val="24"/>
        </w:rPr>
        <w:t xml:space="preserve">, </w:t>
      </w:r>
      <w:hyperlink r:id="rId14" w:history="1">
        <w:r w:rsidR="0070484E" w:rsidRPr="009E718E">
          <w:rPr>
            <w:rStyle w:val="Hyperlink"/>
            <w:rFonts w:ascii="Georgia" w:hAnsi="Georgia"/>
            <w:sz w:val="24"/>
            <w:szCs w:val="24"/>
          </w:rPr>
          <w:t>daniel.munich@cerge-ei.cz</w:t>
        </w:r>
      </w:hyperlink>
      <w:r w:rsidR="0070484E">
        <w:rPr>
          <w:rFonts w:ascii="Georgia" w:hAnsi="Georgia"/>
          <w:sz w:val="24"/>
          <w:szCs w:val="24"/>
        </w:rPr>
        <w:t>, +420-736 607 705</w:t>
      </w:r>
      <w:r>
        <w:rPr>
          <w:rFonts w:ascii="Georgia" w:hAnsi="Georgia"/>
          <w:sz w:val="24"/>
          <w:szCs w:val="24"/>
        </w:rPr>
        <w:t xml:space="preserve"> </w:t>
      </w:r>
    </w:p>
    <w:p w14:paraId="7F5FCA4E" w14:textId="02618234" w:rsidR="0070484E" w:rsidRDefault="00BE5226" w:rsidP="00BE5226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>
        <w:rPr>
          <w:rFonts w:ascii="Georgia" w:hAnsi="Georgia"/>
          <w:sz w:val="24"/>
          <w:szCs w:val="24"/>
        </w:rPr>
        <w:t>Vladimír Smolka,</w:t>
      </w:r>
      <w:r w:rsidR="0070484E" w:rsidDel="0070484E">
        <w:rPr>
          <w:rFonts w:ascii="Georgia" w:hAnsi="Georgia"/>
          <w:sz w:val="24"/>
          <w:szCs w:val="24"/>
        </w:rPr>
        <w:t xml:space="preserve"> </w:t>
      </w:r>
      <w:r w:rsidR="0070484E">
        <w:rPr>
          <w:rFonts w:ascii="Georgia" w:hAnsi="Georgia"/>
          <w:sz w:val="24"/>
          <w:szCs w:val="24"/>
        </w:rPr>
        <w:t xml:space="preserve"> </w:t>
      </w:r>
      <w:hyperlink r:id="rId15" w:history="1">
        <w:r w:rsidR="0070484E" w:rsidRPr="009E718E">
          <w:rPr>
            <w:rStyle w:val="Hyperlink"/>
            <w:rFonts w:ascii="Georgia" w:hAnsi="Georgia"/>
            <w:sz w:val="24"/>
            <w:szCs w:val="24"/>
          </w:rPr>
          <w:t>smolka@volny.cz</w:t>
        </w:r>
      </w:hyperlink>
    </w:p>
    <w:p w14:paraId="57DCDA18" w14:textId="5823B328" w:rsidR="00B2050F" w:rsidRDefault="00B2050F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7C89BC62" w14:textId="297C7781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3EBF">
        <w:rPr>
          <w:rFonts w:ascii="Georgia" w:eastAsia="Motiva Sans" w:hAnsi="Georgia" w:cs="Motiva Sans"/>
          <w:color w:val="2526A9"/>
          <w:sz w:val="24"/>
          <w:szCs w:val="24"/>
        </w:rPr>
        <w:t>Administrativní kontakt</w:t>
      </w:r>
      <w:r w:rsidR="009E44DA">
        <w:rPr>
          <w:rFonts w:ascii="Georgia" w:eastAsia="Motiva Sans" w:hAnsi="Georgia" w:cs="Motiva Sans"/>
          <w:color w:val="2526A9"/>
          <w:sz w:val="24"/>
          <w:szCs w:val="24"/>
        </w:rPr>
        <w:t xml:space="preserve"> (Idea při CERGE-EI)</w:t>
      </w:r>
      <w:r w:rsidRPr="00DE3EBF">
        <w:rPr>
          <w:rFonts w:ascii="Georgia" w:eastAsia="Motiva Sans" w:hAnsi="Georgia" w:cs="Motiva Sans"/>
          <w:color w:val="2526A9"/>
          <w:sz w:val="24"/>
          <w:szCs w:val="24"/>
        </w:rPr>
        <w:t>:</w:t>
      </w:r>
    </w:p>
    <w:p w14:paraId="4B0CE733" w14:textId="2E28485B" w:rsidR="00314EB1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6" w:history="1">
        <w:r w:rsidR="00BE5226" w:rsidRPr="00870A75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</w:t>
      </w:r>
      <w:r w:rsidR="00C12593">
        <w:rPr>
          <w:rFonts w:ascii="Georgia" w:hAnsi="Georgia"/>
          <w:sz w:val="24"/>
          <w:szCs w:val="24"/>
        </w:rPr>
        <w:t>-</w:t>
      </w:r>
      <w:r w:rsidR="00314EB1" w:rsidRPr="00DE3EBF">
        <w:rPr>
          <w:rFonts w:ascii="Georgia" w:hAnsi="Georgia"/>
          <w:sz w:val="24"/>
          <w:szCs w:val="24"/>
        </w:rPr>
        <w:t>602 698 440</w:t>
      </w:r>
    </w:p>
    <w:p w14:paraId="0C9C30D5" w14:textId="77777777" w:rsidR="00C36161" w:rsidRDefault="00C36161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7417D287" w14:textId="146ABE60" w:rsidR="00C36161" w:rsidRDefault="00C36161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>
        <w:rPr>
          <w:rFonts w:ascii="Georgia" w:eastAsia="Motiva Sans" w:hAnsi="Georgia" w:cs="Motiva Sans"/>
          <w:color w:val="2526A9"/>
          <w:sz w:val="24"/>
          <w:szCs w:val="24"/>
        </w:rPr>
        <w:t xml:space="preserve">Kontakt </w:t>
      </w:r>
      <w:r w:rsidRPr="00DE3EBF">
        <w:rPr>
          <w:rFonts w:ascii="Georgia" w:eastAsia="Motiva Sans" w:hAnsi="Georgia" w:cs="Motiva Sans"/>
          <w:color w:val="2526A9"/>
          <w:sz w:val="24"/>
          <w:szCs w:val="24"/>
        </w:rPr>
        <w:t>pro média</w:t>
      </w:r>
      <w:r w:rsidR="009E44DA">
        <w:rPr>
          <w:rFonts w:ascii="Georgia" w:eastAsia="Motiva Sans" w:hAnsi="Georgia" w:cs="Motiva Sans"/>
          <w:color w:val="2526A9"/>
          <w:sz w:val="24"/>
          <w:szCs w:val="24"/>
        </w:rPr>
        <w:t xml:space="preserve"> (PR, CERGE-EI)</w:t>
      </w:r>
      <w:r>
        <w:rPr>
          <w:rFonts w:ascii="Georgia" w:eastAsia="Motiva Sans" w:hAnsi="Georgia" w:cs="Motiva Sans"/>
          <w:color w:val="2526A9"/>
          <w:sz w:val="24"/>
          <w:szCs w:val="24"/>
        </w:rPr>
        <w:t>:</w:t>
      </w:r>
      <w:bookmarkStart w:id="1" w:name="_GoBack"/>
      <w:bookmarkEnd w:id="1"/>
    </w:p>
    <w:p w14:paraId="00B301B6" w14:textId="14ECFDD3" w:rsidR="00C36161" w:rsidRPr="00DE3EBF" w:rsidRDefault="00C3616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Naďa Hlaváčková, </w:t>
      </w:r>
      <w:hyperlink r:id="rId17" w:history="1">
        <w:r w:rsidRPr="00C36161">
          <w:rPr>
            <w:rStyle w:val="Hyperlink"/>
            <w:rFonts w:ascii="Georgia" w:hAnsi="Georgia"/>
            <w:sz w:val="24"/>
            <w:szCs w:val="24"/>
          </w:rPr>
          <w:t>nada.hlavackova@cerge-ei.cz</w:t>
        </w:r>
      </w:hyperlink>
      <w:r w:rsidR="004E215A">
        <w:rPr>
          <w:rStyle w:val="Hyperlink"/>
          <w:rFonts w:ascii="Georgia" w:hAnsi="Georgia"/>
          <w:sz w:val="24"/>
          <w:szCs w:val="24"/>
        </w:rPr>
        <w:t xml:space="preserve">, </w:t>
      </w:r>
      <w:r w:rsidR="004E215A" w:rsidRPr="00DE3EBF">
        <w:rPr>
          <w:rFonts w:ascii="Georgia" w:hAnsi="Georgia"/>
          <w:sz w:val="24"/>
          <w:szCs w:val="24"/>
        </w:rPr>
        <w:t>+420</w:t>
      </w:r>
      <w:r w:rsidR="00C12593">
        <w:rPr>
          <w:rFonts w:ascii="Georgia" w:hAnsi="Georgia"/>
          <w:sz w:val="24"/>
          <w:szCs w:val="24"/>
        </w:rPr>
        <w:t>-</w:t>
      </w:r>
      <w:r w:rsidR="004E215A">
        <w:rPr>
          <w:rFonts w:ascii="Georgia" w:hAnsi="Georgia"/>
          <w:sz w:val="24"/>
          <w:szCs w:val="24"/>
        </w:rPr>
        <w:t xml:space="preserve">777 010 501 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4D133A9F" w:rsidR="00314EB1" w:rsidRPr="00DE3EBF" w:rsidRDefault="00314EB1" w:rsidP="00E80541">
      <w:pPr>
        <w:pStyle w:val="NormalWeb"/>
        <w:spacing w:before="0" w:beforeAutospacing="0" w:after="240" w:afterAutospacing="0"/>
        <w:jc w:val="both"/>
        <w:rPr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8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1366968" w14:textId="69E66A19" w:rsidR="00314EB1" w:rsidRPr="00DE3EBF" w:rsidRDefault="00314EB1" w:rsidP="00E80541">
      <w:pPr>
        <w:ind w:left="708"/>
        <w:jc w:val="both"/>
        <w:rPr>
          <w:rFonts w:ascii="Georgia" w:hAnsi="Georgia"/>
          <w:sz w:val="24"/>
          <w:szCs w:val="24"/>
        </w:rPr>
      </w:pP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Institut pro demokracii a ekonomickou analýzu</w:t>
      </w:r>
      <w:r w:rsidR="00B94798">
        <w:rPr>
          <w:rFonts w:ascii="Georgia" w:eastAsiaTheme="minorHAnsi" w:hAnsi="Georgia" w:cstheme="minorBidi"/>
          <w:b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(</w:t>
      </w:r>
      <w:proofErr w:type="gramStart"/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IDEA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)                                 při</w:t>
      </w:r>
      <w:proofErr w:type="gramEnd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 xml:space="preserve"> Národohospodářském ústavu AV ČR, v. v. i. je nezávislý akademický        </w:t>
      </w:r>
      <w:proofErr w:type="spellStart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think</w:t>
      </w:r>
      <w:proofErr w:type="spellEnd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-tank zaměřující se na analýzy, vyhodnocování a vlastní návrhy veřejných politik. Doporučení IDEA vychází z analýz založených na faktech, datech, jejich nestranné interpretaci a moderní ekonomické teorii. IDEA je projektem Národohospodářského ústavu Akademie věd České republi</w:t>
      </w:r>
      <w:r w:rsidR="005C15C1">
        <w:rPr>
          <w:rFonts w:ascii="Georgia" w:eastAsiaTheme="minorHAnsi" w:hAnsi="Georgia" w:cstheme="minorBidi"/>
          <w:sz w:val="24"/>
          <w:szCs w:val="24"/>
          <w:lang w:eastAsia="en-US"/>
        </w:rPr>
        <w:t xml:space="preserve">ky, který </w:t>
      </w:r>
      <w:proofErr w:type="gramStart"/>
      <w:r w:rsidR="005C15C1">
        <w:rPr>
          <w:rFonts w:ascii="Georgia" w:eastAsiaTheme="minorHAnsi" w:hAnsi="Georgia" w:cstheme="minorBidi"/>
          <w:sz w:val="24"/>
          <w:szCs w:val="24"/>
          <w:lang w:eastAsia="en-US"/>
        </w:rPr>
        <w:t xml:space="preserve">spolu               s 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Centrem</w:t>
      </w:r>
      <w:proofErr w:type="gramEnd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 xml:space="preserve"> pro ekonomický výzkum a doktorské studium Univerzity Karlovy (CERGE) tvoří společné akademické pracoviště CERGE-EI.</w:t>
      </w:r>
    </w:p>
    <w:sectPr w:rsidR="00314EB1" w:rsidRPr="00DE3EBF" w:rsidSect="00736D29">
      <w:footerReference w:type="default" r:id="rId19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8973" w14:textId="77777777" w:rsidR="003915D1" w:rsidRDefault="003915D1">
      <w:pPr>
        <w:spacing w:before="0" w:after="0"/>
      </w:pPr>
      <w:r>
        <w:separator/>
      </w:r>
    </w:p>
  </w:endnote>
  <w:endnote w:type="continuationSeparator" w:id="0">
    <w:p w14:paraId="494804EE" w14:textId="77777777" w:rsidR="003915D1" w:rsidRDefault="003915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8675A" w14:textId="1DC878BD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C12593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C56BB" w14:textId="77777777" w:rsidR="003915D1" w:rsidRDefault="003915D1">
      <w:pPr>
        <w:spacing w:before="0" w:after="0"/>
      </w:pPr>
      <w:r>
        <w:separator/>
      </w:r>
    </w:p>
  </w:footnote>
  <w:footnote w:type="continuationSeparator" w:id="0">
    <w:p w14:paraId="701A13FE" w14:textId="77777777" w:rsidR="003915D1" w:rsidRDefault="003915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1"/>
    <w:rsid w:val="00004784"/>
    <w:rsid w:val="000054CF"/>
    <w:rsid w:val="000070E4"/>
    <w:rsid w:val="0001612A"/>
    <w:rsid w:val="00022ACD"/>
    <w:rsid w:val="00023CDB"/>
    <w:rsid w:val="00025640"/>
    <w:rsid w:val="00034888"/>
    <w:rsid w:val="000512DC"/>
    <w:rsid w:val="00051E1F"/>
    <w:rsid w:val="00055580"/>
    <w:rsid w:val="0006757E"/>
    <w:rsid w:val="0007146F"/>
    <w:rsid w:val="00081371"/>
    <w:rsid w:val="000B2DB8"/>
    <w:rsid w:val="000B6FBB"/>
    <w:rsid w:val="000C0539"/>
    <w:rsid w:val="000C68D4"/>
    <w:rsid w:val="000D18F3"/>
    <w:rsid w:val="000E33FC"/>
    <w:rsid w:val="000F315C"/>
    <w:rsid w:val="00122DC6"/>
    <w:rsid w:val="00130426"/>
    <w:rsid w:val="00131ADD"/>
    <w:rsid w:val="00136B50"/>
    <w:rsid w:val="00136D3B"/>
    <w:rsid w:val="00140488"/>
    <w:rsid w:val="00142411"/>
    <w:rsid w:val="00153DAB"/>
    <w:rsid w:val="00157B18"/>
    <w:rsid w:val="001764B2"/>
    <w:rsid w:val="00185AB9"/>
    <w:rsid w:val="001A5A55"/>
    <w:rsid w:val="001E1B40"/>
    <w:rsid w:val="001E1F73"/>
    <w:rsid w:val="001E3241"/>
    <w:rsid w:val="001F02A5"/>
    <w:rsid w:val="00225400"/>
    <w:rsid w:val="00225B25"/>
    <w:rsid w:val="002274DD"/>
    <w:rsid w:val="0022795B"/>
    <w:rsid w:val="00241D21"/>
    <w:rsid w:val="00253B9E"/>
    <w:rsid w:val="002717BD"/>
    <w:rsid w:val="002805C6"/>
    <w:rsid w:val="0028160D"/>
    <w:rsid w:val="00293778"/>
    <w:rsid w:val="00296C3F"/>
    <w:rsid w:val="002A3433"/>
    <w:rsid w:val="002A3594"/>
    <w:rsid w:val="002A4CD1"/>
    <w:rsid w:val="002A4FA9"/>
    <w:rsid w:val="002A75C9"/>
    <w:rsid w:val="002B3FA0"/>
    <w:rsid w:val="002B511B"/>
    <w:rsid w:val="002D5E5C"/>
    <w:rsid w:val="002D6F25"/>
    <w:rsid w:val="002E36C3"/>
    <w:rsid w:val="002E49B4"/>
    <w:rsid w:val="00304E35"/>
    <w:rsid w:val="00314EB1"/>
    <w:rsid w:val="003151A4"/>
    <w:rsid w:val="0031648C"/>
    <w:rsid w:val="003228F4"/>
    <w:rsid w:val="00324F5C"/>
    <w:rsid w:val="0032672C"/>
    <w:rsid w:val="00326F08"/>
    <w:rsid w:val="00330DD5"/>
    <w:rsid w:val="00332194"/>
    <w:rsid w:val="00341AC8"/>
    <w:rsid w:val="00345E51"/>
    <w:rsid w:val="00350F49"/>
    <w:rsid w:val="003622F4"/>
    <w:rsid w:val="00365F51"/>
    <w:rsid w:val="0036697E"/>
    <w:rsid w:val="003671CD"/>
    <w:rsid w:val="0037018F"/>
    <w:rsid w:val="003915D1"/>
    <w:rsid w:val="00392329"/>
    <w:rsid w:val="00394A35"/>
    <w:rsid w:val="00396B31"/>
    <w:rsid w:val="00396E6B"/>
    <w:rsid w:val="003978EA"/>
    <w:rsid w:val="003A2040"/>
    <w:rsid w:val="003A48B1"/>
    <w:rsid w:val="003B09BD"/>
    <w:rsid w:val="003B3EAF"/>
    <w:rsid w:val="003C13A7"/>
    <w:rsid w:val="003C1D12"/>
    <w:rsid w:val="003C7209"/>
    <w:rsid w:val="003D204E"/>
    <w:rsid w:val="003F4BA2"/>
    <w:rsid w:val="003F6EBB"/>
    <w:rsid w:val="00406AA8"/>
    <w:rsid w:val="0041109E"/>
    <w:rsid w:val="00423C03"/>
    <w:rsid w:val="00430727"/>
    <w:rsid w:val="00441676"/>
    <w:rsid w:val="00441D71"/>
    <w:rsid w:val="00442E06"/>
    <w:rsid w:val="00455864"/>
    <w:rsid w:val="0046198E"/>
    <w:rsid w:val="00462BE1"/>
    <w:rsid w:val="00463C5E"/>
    <w:rsid w:val="00464C7D"/>
    <w:rsid w:val="00470091"/>
    <w:rsid w:val="0047033F"/>
    <w:rsid w:val="0047690C"/>
    <w:rsid w:val="00476F44"/>
    <w:rsid w:val="00480430"/>
    <w:rsid w:val="004816FC"/>
    <w:rsid w:val="00487057"/>
    <w:rsid w:val="0049750C"/>
    <w:rsid w:val="004A5415"/>
    <w:rsid w:val="004B3642"/>
    <w:rsid w:val="004B7532"/>
    <w:rsid w:val="004C28B1"/>
    <w:rsid w:val="004C6F27"/>
    <w:rsid w:val="004E215A"/>
    <w:rsid w:val="004E4354"/>
    <w:rsid w:val="004E4A42"/>
    <w:rsid w:val="004E53DE"/>
    <w:rsid w:val="004E6044"/>
    <w:rsid w:val="004F094F"/>
    <w:rsid w:val="004F1735"/>
    <w:rsid w:val="004F61FE"/>
    <w:rsid w:val="00502E27"/>
    <w:rsid w:val="00505AD8"/>
    <w:rsid w:val="0051291C"/>
    <w:rsid w:val="005203B4"/>
    <w:rsid w:val="005224B7"/>
    <w:rsid w:val="00525006"/>
    <w:rsid w:val="00527212"/>
    <w:rsid w:val="0053271F"/>
    <w:rsid w:val="0053529A"/>
    <w:rsid w:val="00535C54"/>
    <w:rsid w:val="00536475"/>
    <w:rsid w:val="00540189"/>
    <w:rsid w:val="00573264"/>
    <w:rsid w:val="005824BC"/>
    <w:rsid w:val="00587550"/>
    <w:rsid w:val="00595BA4"/>
    <w:rsid w:val="005B2741"/>
    <w:rsid w:val="005B4B7C"/>
    <w:rsid w:val="005B6838"/>
    <w:rsid w:val="005C15C1"/>
    <w:rsid w:val="005C3518"/>
    <w:rsid w:val="005E5509"/>
    <w:rsid w:val="005E5705"/>
    <w:rsid w:val="005E7945"/>
    <w:rsid w:val="005F00EA"/>
    <w:rsid w:val="005F74B8"/>
    <w:rsid w:val="00610EBD"/>
    <w:rsid w:val="00617466"/>
    <w:rsid w:val="00634EA9"/>
    <w:rsid w:val="0065272B"/>
    <w:rsid w:val="006529D5"/>
    <w:rsid w:val="00654A19"/>
    <w:rsid w:val="006659FE"/>
    <w:rsid w:val="00671106"/>
    <w:rsid w:val="00677C6E"/>
    <w:rsid w:val="0068048D"/>
    <w:rsid w:val="0068154F"/>
    <w:rsid w:val="00683781"/>
    <w:rsid w:val="00691749"/>
    <w:rsid w:val="00693F48"/>
    <w:rsid w:val="0069652B"/>
    <w:rsid w:val="006A0C95"/>
    <w:rsid w:val="006C1DDA"/>
    <w:rsid w:val="006D2212"/>
    <w:rsid w:val="006D7E48"/>
    <w:rsid w:val="006E7E7C"/>
    <w:rsid w:val="00702AF7"/>
    <w:rsid w:val="0070484E"/>
    <w:rsid w:val="0071143A"/>
    <w:rsid w:val="00726761"/>
    <w:rsid w:val="00732C7E"/>
    <w:rsid w:val="0073513E"/>
    <w:rsid w:val="00736292"/>
    <w:rsid w:val="00736D29"/>
    <w:rsid w:val="00740FD1"/>
    <w:rsid w:val="00760938"/>
    <w:rsid w:val="007636B6"/>
    <w:rsid w:val="00767F8D"/>
    <w:rsid w:val="00773428"/>
    <w:rsid w:val="00795C34"/>
    <w:rsid w:val="007973CA"/>
    <w:rsid w:val="007A04F4"/>
    <w:rsid w:val="007A4076"/>
    <w:rsid w:val="007B3D58"/>
    <w:rsid w:val="007B5313"/>
    <w:rsid w:val="007C07E1"/>
    <w:rsid w:val="007C3E4D"/>
    <w:rsid w:val="007C72F4"/>
    <w:rsid w:val="007D2071"/>
    <w:rsid w:val="007D274B"/>
    <w:rsid w:val="007D4649"/>
    <w:rsid w:val="007E55B5"/>
    <w:rsid w:val="007F0230"/>
    <w:rsid w:val="0080047D"/>
    <w:rsid w:val="008022D3"/>
    <w:rsid w:val="00817C7E"/>
    <w:rsid w:val="008263CC"/>
    <w:rsid w:val="00826F5A"/>
    <w:rsid w:val="008277F9"/>
    <w:rsid w:val="0084210A"/>
    <w:rsid w:val="008507C3"/>
    <w:rsid w:val="0086624C"/>
    <w:rsid w:val="00882CDB"/>
    <w:rsid w:val="00886BAB"/>
    <w:rsid w:val="00887D06"/>
    <w:rsid w:val="00890AD5"/>
    <w:rsid w:val="008A1807"/>
    <w:rsid w:val="008B0C81"/>
    <w:rsid w:val="008B3F46"/>
    <w:rsid w:val="008B463C"/>
    <w:rsid w:val="008B5E04"/>
    <w:rsid w:val="008B7DAB"/>
    <w:rsid w:val="008C5BC8"/>
    <w:rsid w:val="008C5FDD"/>
    <w:rsid w:val="008C641B"/>
    <w:rsid w:val="008E54A8"/>
    <w:rsid w:val="008E5751"/>
    <w:rsid w:val="008E650C"/>
    <w:rsid w:val="008F7A64"/>
    <w:rsid w:val="0090248E"/>
    <w:rsid w:val="00903F4D"/>
    <w:rsid w:val="0091170A"/>
    <w:rsid w:val="00911ABA"/>
    <w:rsid w:val="00923868"/>
    <w:rsid w:val="00926051"/>
    <w:rsid w:val="00927939"/>
    <w:rsid w:val="0092797E"/>
    <w:rsid w:val="009300CB"/>
    <w:rsid w:val="00941767"/>
    <w:rsid w:val="0094402D"/>
    <w:rsid w:val="00950B94"/>
    <w:rsid w:val="009524CC"/>
    <w:rsid w:val="00952EC7"/>
    <w:rsid w:val="009566B0"/>
    <w:rsid w:val="00957FF4"/>
    <w:rsid w:val="009616AA"/>
    <w:rsid w:val="0098083D"/>
    <w:rsid w:val="00981359"/>
    <w:rsid w:val="009860BE"/>
    <w:rsid w:val="009957ED"/>
    <w:rsid w:val="009A21D1"/>
    <w:rsid w:val="009B2FD3"/>
    <w:rsid w:val="009B4A1D"/>
    <w:rsid w:val="009B7522"/>
    <w:rsid w:val="009C3507"/>
    <w:rsid w:val="009E2368"/>
    <w:rsid w:val="009E3570"/>
    <w:rsid w:val="009E44DA"/>
    <w:rsid w:val="009E644E"/>
    <w:rsid w:val="009F5728"/>
    <w:rsid w:val="00A0594D"/>
    <w:rsid w:val="00A0644A"/>
    <w:rsid w:val="00A0717E"/>
    <w:rsid w:val="00A222F0"/>
    <w:rsid w:val="00A27AEC"/>
    <w:rsid w:val="00A30AF1"/>
    <w:rsid w:val="00A36CD2"/>
    <w:rsid w:val="00A4204A"/>
    <w:rsid w:val="00A66F38"/>
    <w:rsid w:val="00A67A1C"/>
    <w:rsid w:val="00A744B8"/>
    <w:rsid w:val="00A773F9"/>
    <w:rsid w:val="00AA17BA"/>
    <w:rsid w:val="00AB0FEF"/>
    <w:rsid w:val="00AB17E8"/>
    <w:rsid w:val="00AC2787"/>
    <w:rsid w:val="00AC4F38"/>
    <w:rsid w:val="00AD2F52"/>
    <w:rsid w:val="00AE038B"/>
    <w:rsid w:val="00AE334A"/>
    <w:rsid w:val="00AF54ED"/>
    <w:rsid w:val="00B2050F"/>
    <w:rsid w:val="00B31A3C"/>
    <w:rsid w:val="00B511C2"/>
    <w:rsid w:val="00B54DB2"/>
    <w:rsid w:val="00B70619"/>
    <w:rsid w:val="00B86A56"/>
    <w:rsid w:val="00B91BC7"/>
    <w:rsid w:val="00B94798"/>
    <w:rsid w:val="00BA0A83"/>
    <w:rsid w:val="00BA188B"/>
    <w:rsid w:val="00BA6D14"/>
    <w:rsid w:val="00BC1E5E"/>
    <w:rsid w:val="00BC405D"/>
    <w:rsid w:val="00BD0B42"/>
    <w:rsid w:val="00BD17B3"/>
    <w:rsid w:val="00BD42E3"/>
    <w:rsid w:val="00BE5226"/>
    <w:rsid w:val="00BE5A11"/>
    <w:rsid w:val="00BE74C5"/>
    <w:rsid w:val="00BF090F"/>
    <w:rsid w:val="00C07C89"/>
    <w:rsid w:val="00C12593"/>
    <w:rsid w:val="00C1298E"/>
    <w:rsid w:val="00C16A8E"/>
    <w:rsid w:val="00C310AC"/>
    <w:rsid w:val="00C36161"/>
    <w:rsid w:val="00C429E3"/>
    <w:rsid w:val="00C60D99"/>
    <w:rsid w:val="00C67256"/>
    <w:rsid w:val="00C722B4"/>
    <w:rsid w:val="00C72BE2"/>
    <w:rsid w:val="00C773BA"/>
    <w:rsid w:val="00C807B5"/>
    <w:rsid w:val="00C80B22"/>
    <w:rsid w:val="00CA3D86"/>
    <w:rsid w:val="00CB605B"/>
    <w:rsid w:val="00CC73B7"/>
    <w:rsid w:val="00CD2873"/>
    <w:rsid w:val="00CF0928"/>
    <w:rsid w:val="00D03A0C"/>
    <w:rsid w:val="00D17D44"/>
    <w:rsid w:val="00D368EF"/>
    <w:rsid w:val="00D41DB9"/>
    <w:rsid w:val="00D61C02"/>
    <w:rsid w:val="00D6359D"/>
    <w:rsid w:val="00D65F28"/>
    <w:rsid w:val="00D767A8"/>
    <w:rsid w:val="00D819CE"/>
    <w:rsid w:val="00D90B12"/>
    <w:rsid w:val="00D94512"/>
    <w:rsid w:val="00D94908"/>
    <w:rsid w:val="00D96358"/>
    <w:rsid w:val="00DA1DC7"/>
    <w:rsid w:val="00DA3E24"/>
    <w:rsid w:val="00DA586F"/>
    <w:rsid w:val="00DB114C"/>
    <w:rsid w:val="00DB598F"/>
    <w:rsid w:val="00DC0830"/>
    <w:rsid w:val="00DC2985"/>
    <w:rsid w:val="00DD3C12"/>
    <w:rsid w:val="00DE2BF7"/>
    <w:rsid w:val="00DE3EBF"/>
    <w:rsid w:val="00DE3F29"/>
    <w:rsid w:val="00DE4E20"/>
    <w:rsid w:val="00DE5619"/>
    <w:rsid w:val="00DF3360"/>
    <w:rsid w:val="00E17B30"/>
    <w:rsid w:val="00E17CF5"/>
    <w:rsid w:val="00E23585"/>
    <w:rsid w:val="00E316F8"/>
    <w:rsid w:val="00E5215D"/>
    <w:rsid w:val="00E526C7"/>
    <w:rsid w:val="00E670D5"/>
    <w:rsid w:val="00E747DC"/>
    <w:rsid w:val="00E7654E"/>
    <w:rsid w:val="00E80541"/>
    <w:rsid w:val="00E81979"/>
    <w:rsid w:val="00E8316F"/>
    <w:rsid w:val="00E868AA"/>
    <w:rsid w:val="00E91C79"/>
    <w:rsid w:val="00EA63AE"/>
    <w:rsid w:val="00EB1F98"/>
    <w:rsid w:val="00EB7383"/>
    <w:rsid w:val="00EF3D01"/>
    <w:rsid w:val="00F12040"/>
    <w:rsid w:val="00F321AC"/>
    <w:rsid w:val="00F34CE5"/>
    <w:rsid w:val="00F35852"/>
    <w:rsid w:val="00F41ECF"/>
    <w:rsid w:val="00F522F0"/>
    <w:rsid w:val="00F54BF3"/>
    <w:rsid w:val="00F62F7A"/>
    <w:rsid w:val="00F66A3A"/>
    <w:rsid w:val="00F73CD9"/>
    <w:rsid w:val="00F8265A"/>
    <w:rsid w:val="00F83A9F"/>
    <w:rsid w:val="00F94B5B"/>
    <w:rsid w:val="00FA428A"/>
    <w:rsid w:val="00FA4FD8"/>
    <w:rsid w:val="00FC24E2"/>
    <w:rsid w:val="00FE2968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file:///C:\Users\Dan\AppData\Local\Temp\pid-12076\idea@cerge-ei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nada.hlavackov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a.penazova@cerge-e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molka@voln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iel.munich@cerge-e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FF1708-0029-4621-9CAC-F1345BBC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Hlavackova Nada</cp:lastModifiedBy>
  <cp:revision>6</cp:revision>
  <cp:lastPrinted>2022-07-04T10:57:00Z</cp:lastPrinted>
  <dcterms:created xsi:type="dcterms:W3CDTF">2022-08-30T11:59:00Z</dcterms:created>
  <dcterms:modified xsi:type="dcterms:W3CDTF">2022-08-30T14:23:00Z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