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5000" w:type="pct"/>
        <w:jc w:val="center"/>
        <w:tblLayout w:type="fixed"/>
        <w:tblCellMar>
          <w:top w:w="15" w:type="dxa"/>
          <w:left w:w="15" w:type="dxa"/>
          <w:bottom w:w="15" w:type="dxa"/>
          <w:right w:w="15" w:type="dxa"/>
        </w:tblCellMar>
      </w:tblPr>
      <w:tblGrid>
        <w:gridCol w:w="942"/>
        <w:gridCol w:w="7217"/>
        <w:gridCol w:w="943"/>
      </w:tblGrid>
      <w:tr w14:paraId="7A1E52BE">
        <w:tblPrEx>
          <w:tblCellMar>
            <w:top w:w="15" w:type="dxa"/>
            <w:left w:w="15" w:type="dxa"/>
            <w:bottom w:w="15" w:type="dxa"/>
            <w:right w:w="15" w:type="dxa"/>
          </w:tblCellMar>
        </w:tblPrEx>
        <w:trPr>
          <w:jc w:val="center"/>
        </w:trPr>
        <w:tc>
          <w:tcPr>
            <w:tcW w:w="939" w:type="dxa"/>
            <w:shd w:val="clear" w:color="auto" w:fill="008CCE"/>
            <w:vAlign w:val="center"/>
          </w:tcPr>
          <w:p w14:paraId="756F6E3A">
            <w:pPr>
              <w:widowControl w:val="0"/>
            </w:pPr>
          </w:p>
          <w:p w14:paraId="242DE85E">
            <w:pPr>
              <w:widowControl w:val="0"/>
              <w:spacing w:before="0" w:after="160"/>
            </w:pPr>
          </w:p>
        </w:tc>
        <w:tc>
          <w:tcPr>
            <w:tcW w:w="7193" w:type="dxa"/>
            <w:shd w:val="clear" w:color="auto" w:fill="008CCE"/>
            <w:vAlign w:val="center"/>
          </w:tcPr>
          <w:p w14:paraId="411DC58F">
            <w:pPr>
              <w:widowControl w:val="0"/>
              <w:spacing w:before="0" w:after="160"/>
              <w:jc w:val="center"/>
            </w:pPr>
            <w:r>
              <w:rPr>
                <w:color w:val="FFFFFF"/>
                <w:sz w:val="72"/>
                <w:szCs w:val="72"/>
              </w:rPr>
              <w:t>Astronomický ústav</w:t>
            </w:r>
            <w:r>
              <w:t xml:space="preserve"> </w:t>
            </w:r>
            <w:r>
              <w:br w:type="textWrapping"/>
            </w:r>
            <w:r>
              <w:rPr>
                <w:i/>
                <w:iCs/>
                <w:color w:val="FFFFFF"/>
                <w:sz w:val="36"/>
                <w:szCs w:val="36"/>
              </w:rPr>
              <w:t>Akademie věd České republiky, v. v. i.</w:t>
            </w:r>
          </w:p>
        </w:tc>
        <w:tc>
          <w:tcPr>
            <w:tcW w:w="940" w:type="dxa"/>
            <w:shd w:val="clear" w:color="auto" w:fill="008CCE"/>
            <w:vAlign w:val="center"/>
          </w:tcPr>
          <w:p w14:paraId="1E53D84E">
            <w:pPr>
              <w:widowControl w:val="0"/>
              <w:spacing w:before="0" w:after="160"/>
            </w:pPr>
          </w:p>
        </w:tc>
      </w:tr>
    </w:tbl>
    <w:p w14:paraId="208E330C">
      <w:pPr>
        <w:rPr>
          <w:rFonts w:eastAsia="Tahoma" w:cs="Tahoma"/>
          <w:b/>
          <w:bCs/>
          <w:kern w:val="2"/>
          <w:sz w:val="24"/>
          <w:szCs w:val="24"/>
          <w:lang w:eastAsia="zh-CN" w:bidi="hi-IN"/>
        </w:rPr>
      </w:pPr>
    </w:p>
    <w:p w14:paraId="148C13FA">
      <w:pPr>
        <w:pStyle w:val="28"/>
        <w:jc w:val="center"/>
        <w:rPr>
          <w:rFonts w:ascii="Times New Roman" w:hAnsi="Times New Roman" w:cs="Times New Roman"/>
          <w:b/>
          <w:bCs/>
          <w:sz w:val="36"/>
          <w:szCs w:val="36"/>
        </w:rPr>
      </w:pPr>
      <w:r>
        <w:rPr>
          <w:rFonts w:ascii="Times New Roman" w:hAnsi="Times New Roman" w:cs="Times New Roman"/>
          <w:b/>
          <w:bCs/>
          <w:sz w:val="36"/>
          <w:szCs w:val="36"/>
        </w:rPr>
        <w:t>PLATOSpec, nový spektrograf v Chile pro lov exoplanet</w:t>
      </w:r>
    </w:p>
    <w:p w14:paraId="61F4E00B">
      <w:pPr>
        <w:spacing w:line="240" w:lineRule="auto"/>
        <w:jc w:val="center"/>
        <w:rPr>
          <w:sz w:val="24"/>
          <w:szCs w:val="24"/>
        </w:rPr>
      </w:pPr>
    </w:p>
    <w:p w14:paraId="6E2C8BC1">
      <w:pPr>
        <w:jc w:val="center"/>
        <w:rPr>
          <w:rFonts w:eastAsia="Calibri Light"/>
          <w:bCs/>
          <w:sz w:val="24"/>
          <w:szCs w:val="24"/>
          <w:lang w:eastAsia="zh-CN" w:bidi="ar"/>
        </w:rPr>
      </w:pPr>
      <w:r>
        <w:rPr>
          <w:rFonts w:eastAsia="Calibri Light"/>
          <w:bCs/>
          <w:sz w:val="24"/>
          <w:szCs w:val="24"/>
          <w:lang w:eastAsia="zh-CN" w:bidi="ar"/>
        </w:rPr>
        <w:t>Tisková zpráva ze 16. prosince 2024</w:t>
      </w:r>
    </w:p>
    <w:p w14:paraId="65933344">
      <w:pPr>
        <w:pStyle w:val="28"/>
        <w:jc w:val="both"/>
        <w:rPr>
          <w:rFonts w:ascii="Times New Roman" w:hAnsi="Times New Roman" w:cs="Times New Roman"/>
          <w:b/>
          <w:bCs/>
        </w:rPr>
      </w:pPr>
      <w:r>
        <w:rPr>
          <w:rFonts w:ascii="Times New Roman" w:hAnsi="Times New Roman" w:cs="Times New Roman"/>
          <w:b/>
          <w:bCs/>
        </w:rPr>
        <w:t xml:space="preserve">Nový spektrograf s vysokým rozlišením PLATOSpec se 26. listopadu 2024 úspěšně dočkal „prvního světla“. Po téměř dvouletém období konstrukce je přístroj připraven k astronomickým pozorováním. Bude prověřovat hvězdy, které potenciálně hostí extrasolární planety podobné Zemi a poskytovat pozemní podporu </w:t>
      </w:r>
      <w:r>
        <w:rPr>
          <w:rFonts w:hint="default" w:ascii="Times New Roman" w:hAnsi="Times New Roman" w:cs="Times New Roman"/>
          <w:b/>
          <w:bCs/>
          <w:lang w:val="cs-CZ"/>
        </w:rPr>
        <w:t xml:space="preserve">připravované </w:t>
      </w:r>
      <w:r>
        <w:rPr>
          <w:rFonts w:ascii="Times New Roman" w:hAnsi="Times New Roman" w:cs="Times New Roman"/>
          <w:b/>
          <w:bCs/>
        </w:rPr>
        <w:t xml:space="preserve">vesmírné misi ESA PLATO. Spektrograf s vysokým rozlišením bude použit ke studiu aktivity hvězd a k potvrzení extrasolárních planet velikosti Jupitera. Přístroj byl zkonstruován konsorciem PLATOSpec </w:t>
      </w:r>
      <w:r>
        <w:rPr>
          <w:rFonts w:ascii="Times New Roman" w:hAnsi="Times New Roman" w:cs="Times New Roman"/>
          <w:b/>
          <w:bCs/>
          <w:color w:val="auto"/>
        </w:rPr>
        <w:t>s výraznou českou účastí</w:t>
      </w:r>
      <w:r>
        <w:rPr>
          <w:rFonts w:ascii="Times New Roman" w:hAnsi="Times New Roman" w:cs="Times New Roman"/>
          <w:b/>
          <w:bCs/>
          <w:color w:val="4F81BD" w:themeColor="accent1"/>
          <w14:textFill>
            <w14:solidFill>
              <w14:schemeClr w14:val="accent1"/>
            </w14:solidFill>
          </w14:textFill>
        </w:rPr>
        <w:t xml:space="preserve"> </w:t>
      </w:r>
      <w:r>
        <w:rPr>
          <w:rFonts w:ascii="Times New Roman" w:hAnsi="Times New Roman" w:cs="Times New Roman"/>
          <w:b/>
          <w:bCs/>
        </w:rPr>
        <w:t>a je umístěn na 1,52 metrovém dalekohledu ESO na chilské observatoři La Silla.</w:t>
      </w:r>
    </w:p>
    <w:p w14:paraId="237B2F1F">
      <w:pPr>
        <w:pStyle w:val="28"/>
        <w:jc w:val="both"/>
        <w:rPr>
          <w:rFonts w:ascii="Times New Roman" w:hAnsi="Times New Roman" w:cs="Times New Roman"/>
        </w:rPr>
      </w:pPr>
    </w:p>
    <w:p w14:paraId="4E1D07F4">
      <w:pPr>
        <w:pStyle w:val="28"/>
        <w:jc w:val="both"/>
        <w:rPr>
          <w:rFonts w:ascii="Times New Roman" w:hAnsi="Times New Roman" w:cs="Times New Roman"/>
        </w:rPr>
      </w:pPr>
      <w:r>
        <w:rPr>
          <w:rFonts w:ascii="Times New Roman" w:hAnsi="Times New Roman" w:cs="Times New Roman"/>
        </w:rPr>
        <w:t>PLATOSpec se připojí k plejádě dalších specializovaných přístrojů podporujících misi PLATO Evropské kosmické agentury (ESA). Ta plánuje spustit misi PLATO (PLAnetary Transits and Oscillations of stars) v roce 2026. Jedním z jejích cílů je najít exoplanety velikosti Země a dokonce i jejich měsíce. PLATO bude pozorovat tisíce hvězd. Hvězdy, které mohou mít planetárního souputníka, musí být následně prověřeny, aby bylo možné vybrat ty, které budou pozorovány podrobněji. Extrasolární planety o rozměrech Země mohou odhalit pouze velké dalekohledy se spektrografem s velmi vysokým rozlišením. Čas na velkých pozorovacích zařízeních, jako například Evropské jižní observatoře (ESO), je velmi žádaný, a proto je nutné předem vybrat nejslibnější kandidáty pomocí přístrojů jako je PLATOSpec.</w:t>
      </w:r>
    </w:p>
    <w:p w14:paraId="2B4DED29">
      <w:pPr>
        <w:pStyle w:val="28"/>
        <w:jc w:val="both"/>
        <w:rPr>
          <w:rFonts w:ascii="Times New Roman" w:hAnsi="Times New Roman" w:cs="Times New Roman"/>
        </w:rPr>
      </w:pPr>
    </w:p>
    <w:p w14:paraId="78415D2E">
      <w:pPr>
        <w:pStyle w:val="28"/>
        <w:jc w:val="both"/>
        <w:rPr>
          <w:rFonts w:ascii="Times New Roman" w:hAnsi="Times New Roman" w:cs="Times New Roman"/>
          <w:b/>
          <w:bCs/>
        </w:rPr>
      </w:pPr>
      <w:r>
        <w:rPr>
          <w:rFonts w:ascii="Times New Roman" w:hAnsi="Times New Roman" w:cs="Times New Roman"/>
          <w:b/>
          <w:bCs/>
        </w:rPr>
        <w:t>Pozemní pozorování hvězd z mise PLATO</w:t>
      </w:r>
    </w:p>
    <w:p w14:paraId="12F09778">
      <w:pPr>
        <w:pStyle w:val="28"/>
        <w:jc w:val="both"/>
        <w:rPr>
          <w:rFonts w:ascii="Times New Roman" w:hAnsi="Times New Roman" w:cs="Times New Roman"/>
        </w:rPr>
      </w:pPr>
    </w:p>
    <w:p w14:paraId="00350018">
      <w:pPr>
        <w:pStyle w:val="28"/>
        <w:jc w:val="both"/>
        <w:rPr>
          <w:rFonts w:ascii="Times New Roman" w:hAnsi="Times New Roman" w:cs="Times New Roman"/>
        </w:rPr>
      </w:pPr>
      <w:r>
        <w:rPr>
          <w:rFonts w:ascii="Times New Roman" w:hAnsi="Times New Roman" w:cs="Times New Roman"/>
        </w:rPr>
        <w:t xml:space="preserve">Velká část pozorovacího času PLATOSpec je vyhrazena pro pozemní pozorování </w:t>
      </w:r>
      <w:r>
        <w:rPr>
          <w:rFonts w:ascii="Times New Roman" w:hAnsi="Times New Roman" w:cs="Times New Roman"/>
          <w:color w:val="auto"/>
        </w:rPr>
        <w:t>cílů kosmické mise</w:t>
      </w:r>
      <w:r>
        <w:rPr>
          <w:rFonts w:ascii="Times New Roman" w:hAnsi="Times New Roman" w:cs="Times New Roman"/>
        </w:rPr>
        <w:t xml:space="preserve"> PLATO. Nový přístroj bude sledovat hvězdy z hlavní sady cílů mise PLATO s přesností radiální rychlosti až 2 metry za sekundu </w:t>
      </w:r>
      <w:r>
        <w:rPr>
          <w:rFonts w:hint="default" w:ascii="Times New Roman" w:hAnsi="Times New Roman" w:cs="Times New Roman"/>
          <w:lang w:val="cs-CZ"/>
        </w:rPr>
        <w:t>(</w:t>
      </w:r>
      <w:r>
        <w:rPr>
          <w:rFonts w:hint="default" w:ascii="Times New Roman" w:hAnsi="Times New Roman" w:cs="Times New Roman"/>
          <w:highlight w:val="none"/>
          <w:lang w:val="cs-CZ"/>
        </w:rPr>
        <w:t>p</w:t>
      </w:r>
      <w:r>
        <w:rPr>
          <w:rFonts w:ascii="Times New Roman" w:hAnsi="Times New Roman" w:cs="Times New Roman"/>
          <w:highlight w:val="none"/>
        </w:rPr>
        <w:t>ro úspěšnou detekci našeho Jupitera je třeba přesnost kolem 5 m/s po 11 let</w:t>
      </w:r>
      <w:r>
        <w:rPr>
          <w:rFonts w:hint="default" w:ascii="Times New Roman" w:hAnsi="Times New Roman" w:cs="Times New Roman"/>
          <w:highlight w:val="none"/>
          <w:lang w:val="cs-CZ"/>
        </w:rPr>
        <w:t>)</w:t>
      </w:r>
      <w:r>
        <w:rPr>
          <w:rFonts w:ascii="Times New Roman" w:hAnsi="Times New Roman" w:cs="Times New Roman"/>
        </w:rPr>
        <w:t xml:space="preserve">. Rozlišovací schopnost nového spektrografu je R=70 000 </w:t>
      </w:r>
      <w:r>
        <w:rPr>
          <w:rFonts w:ascii="Times New Roman" w:hAnsi="Times New Roman" w:cs="Times New Roman"/>
          <w:highlight w:val="none"/>
        </w:rPr>
        <w:t>a umožňuje tím pádem rozlišit i velmi úzké spektrální čáry plynů v atmosféře hvězdy, ale i planety</w:t>
      </w:r>
      <w:r>
        <w:rPr>
          <w:rFonts w:ascii="Times New Roman" w:hAnsi="Times New Roman" w:cs="Times New Roman"/>
        </w:rPr>
        <w:t>. PLATOSpec pozoruje v rozsahu vlnových délek od 380 do 700 nanometrů, protože byl navržen tak, aby byl citlivý na modrých vlnových délkách, kde jsou spektrální čáry užitečné zejména pro měření úrovně aktivity hvězdy. Aktivita hvězdy komplikuje detekci extrasolárních planet, proto je pro nalezení malých extrasolárních planet zásadní pochopit aktivitu hvězdy a její změny v čase.</w:t>
      </w:r>
    </w:p>
    <w:p w14:paraId="2BC1AAF6">
      <w:pPr>
        <w:pStyle w:val="28"/>
        <w:jc w:val="both"/>
        <w:rPr>
          <w:rFonts w:ascii="Times New Roman" w:hAnsi="Times New Roman" w:cs="Times New Roman"/>
        </w:rPr>
      </w:pPr>
    </w:p>
    <w:p w14:paraId="119AB7B9">
      <w:pPr>
        <w:pStyle w:val="28"/>
        <w:jc w:val="both"/>
        <w:rPr>
          <w:rFonts w:ascii="Times New Roman" w:hAnsi="Times New Roman" w:cs="Times New Roman"/>
        </w:rPr>
      </w:pPr>
      <w:r>
        <w:rPr>
          <w:rFonts w:ascii="Times New Roman" w:hAnsi="Times New Roman" w:cs="Times New Roman"/>
          <w:b/>
          <w:bCs/>
        </w:rPr>
        <w:t>PLATOSpec je navíc vybaven několika kalibračními režimy pro měření Dopplerova jevu hvězd.</w:t>
      </w:r>
      <w:r>
        <w:rPr>
          <w:rFonts w:ascii="Times New Roman" w:hAnsi="Times New Roman" w:cs="Times New Roman"/>
        </w:rPr>
        <w:t xml:space="preserve"> Měření Dopplerova jevu je důležité pro proces prověřování, protože umožňuje vědcům vypočítat hmotnost průvodce. Čím větší je posu</w:t>
      </w:r>
      <w:r>
        <w:rPr>
          <w:rFonts w:hint="default" w:ascii="Times New Roman" w:hAnsi="Times New Roman" w:cs="Times New Roman"/>
          <w:lang w:val="cs-CZ"/>
        </w:rPr>
        <w:t>n</w:t>
      </w:r>
      <w:r>
        <w:rPr>
          <w:rFonts w:ascii="Times New Roman" w:hAnsi="Times New Roman" w:cs="Times New Roman"/>
        </w:rPr>
        <w:t xml:space="preserve"> čar </w:t>
      </w:r>
      <w:r>
        <w:rPr>
          <w:rFonts w:ascii="Times New Roman" w:hAnsi="Times New Roman" w:cs="Times New Roman"/>
          <w:color w:val="auto"/>
        </w:rPr>
        <w:t>ve spektru</w:t>
      </w:r>
      <w:r>
        <w:rPr>
          <w:rFonts w:ascii="Times New Roman" w:hAnsi="Times New Roman" w:cs="Times New Roman"/>
          <w:color w:val="4F81BD" w:themeColor="accent1"/>
          <w14:textFill>
            <w14:solidFill>
              <w14:schemeClr w14:val="accent1"/>
            </w14:solidFill>
          </w14:textFill>
        </w:rPr>
        <w:t xml:space="preserve"> </w:t>
      </w:r>
      <w:r>
        <w:rPr>
          <w:rFonts w:ascii="Times New Roman" w:hAnsi="Times New Roman" w:cs="Times New Roman"/>
        </w:rPr>
        <w:t>kvůli Dopplerovu jevu, tím hmotnější je planetární průvodce. Zvláštní vlastností spektrografu je, že kalibrační režim lze přizpůsobit jasnosti pozorované hvězdy. Přístroj proto přispěje k mnoha oblastem vědy.</w:t>
      </w:r>
    </w:p>
    <w:p w14:paraId="073B3CD2">
      <w:pPr>
        <w:pStyle w:val="28"/>
        <w:jc w:val="both"/>
        <w:rPr>
          <w:rFonts w:ascii="Times New Roman" w:hAnsi="Times New Roman" w:cs="Times New Roman"/>
        </w:rPr>
      </w:pPr>
    </w:p>
    <w:p w14:paraId="46BB9393">
      <w:pPr>
        <w:pStyle w:val="28"/>
        <w:jc w:val="both"/>
        <w:rPr>
          <w:rFonts w:hint="default" w:ascii="Times New Roman" w:hAnsi="Times New Roman"/>
          <w:b w:val="0"/>
          <w:bCs w:val="0"/>
          <w:i/>
          <w:iCs/>
        </w:rPr>
      </w:pPr>
      <w:r>
        <w:rPr>
          <w:rFonts w:hint="default" w:ascii="Times New Roman" w:hAnsi="Times New Roman"/>
          <w:b w:val="0"/>
          <w:bCs w:val="0"/>
          <w:i/>
          <w:iCs/>
          <w:lang w:val="cs-CZ"/>
        </w:rPr>
        <w:t>Fotografie níže ukazuje p</w:t>
      </w:r>
      <w:r>
        <w:rPr>
          <w:rFonts w:hint="default" w:ascii="Times New Roman" w:hAnsi="Times New Roman"/>
          <w:b w:val="0"/>
          <w:bCs w:val="0"/>
          <w:i/>
          <w:iCs/>
        </w:rPr>
        <w:t>řístroj PLATOSpec na optické lavici ve své finální konfiguraci.</w:t>
      </w:r>
    </w:p>
    <w:p w14:paraId="54CA6F15">
      <w:pPr>
        <w:pStyle w:val="28"/>
        <w:jc w:val="both"/>
        <w:rPr>
          <w:rFonts w:hint="default" w:ascii="Times New Roman" w:hAnsi="Times New Roman" w:cs="Times New Roman"/>
          <w:b w:val="0"/>
          <w:bCs w:val="0"/>
          <w:i/>
          <w:iCs/>
          <w:lang w:val="cs-CZ"/>
        </w:rPr>
      </w:pPr>
      <w:r>
        <w:rPr>
          <w:rFonts w:hint="default" w:ascii="Times New Roman" w:hAnsi="Times New Roman"/>
          <w:b w:val="0"/>
          <w:bCs w:val="0"/>
          <w:i/>
          <w:iCs/>
          <w:lang w:val="cs-CZ"/>
        </w:rPr>
        <w:t>Foto:</w:t>
      </w:r>
      <w:r>
        <w:rPr>
          <w:rFonts w:hint="default" w:ascii="Times New Roman" w:hAnsi="Times New Roman"/>
          <w:b w:val="0"/>
          <w:bCs w:val="0"/>
          <w:i/>
          <w:iCs/>
        </w:rPr>
        <w:t xml:space="preserve"> Leonardo Vanzi</w:t>
      </w:r>
      <w:r>
        <w:rPr>
          <w:rFonts w:hint="default" w:ascii="Times New Roman" w:hAnsi="Times New Roman"/>
          <w:b w:val="0"/>
          <w:bCs w:val="0"/>
          <w:i/>
          <w:iCs/>
          <w:lang w:val="cs-CZ"/>
        </w:rPr>
        <w:t>.</w:t>
      </w:r>
    </w:p>
    <w:p w14:paraId="6A97D4FA">
      <w:pPr>
        <w:pStyle w:val="28"/>
        <w:jc w:val="both"/>
        <w:rPr>
          <w:rFonts w:ascii="Times New Roman" w:hAnsi="Times New Roman" w:cs="Times New Roman"/>
          <w:b/>
          <w:bCs/>
        </w:rPr>
      </w:pPr>
      <w:r>
        <w:rPr>
          <w:rFonts w:ascii="Calibri" w:hAnsi="Calibri" w:cstheme="minorHAnsi"/>
          <w:i/>
          <w:color w:val="FF0000"/>
          <w:lang w:val="en-US" w:eastAsia="en-US"/>
        </w:rPr>
        <w:drawing>
          <wp:anchor distT="0" distB="0" distL="0" distR="0" simplePos="0" relativeHeight="251659264" behindDoc="0" locked="0" layoutInCell="0" allowOverlap="1">
            <wp:simplePos x="0" y="0"/>
            <wp:positionH relativeFrom="column">
              <wp:posOffset>508635</wp:posOffset>
            </wp:positionH>
            <wp:positionV relativeFrom="paragraph">
              <wp:posOffset>102235</wp:posOffset>
            </wp:positionV>
            <wp:extent cx="4836160" cy="6447790"/>
            <wp:effectExtent l="0" t="0" r="2540" b="10160"/>
            <wp:wrapSquare wrapText="largest"/>
            <wp:docPr id="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pic:cNvPicPr>
                      <a:picLocks noChangeAspect="1" noChangeArrowheads="1"/>
                    </pic:cNvPicPr>
                  </pic:nvPicPr>
                  <pic:blipFill>
                    <a:blip r:embed="rId6"/>
                    <a:stretch>
                      <a:fillRect/>
                    </a:stretch>
                  </pic:blipFill>
                  <pic:spPr>
                    <a:xfrm>
                      <a:off x="0" y="0"/>
                      <a:ext cx="4836160" cy="6447790"/>
                    </a:xfrm>
                    <a:prstGeom prst="rect">
                      <a:avLst/>
                    </a:prstGeom>
                  </pic:spPr>
                </pic:pic>
              </a:graphicData>
            </a:graphic>
          </wp:anchor>
        </w:drawing>
      </w:r>
    </w:p>
    <w:p w14:paraId="3590CBE3">
      <w:pPr>
        <w:pStyle w:val="28"/>
        <w:jc w:val="both"/>
        <w:rPr>
          <w:rFonts w:ascii="Times New Roman" w:hAnsi="Times New Roman" w:cs="Times New Roman"/>
          <w:b/>
          <w:bCs/>
        </w:rPr>
      </w:pPr>
    </w:p>
    <w:p w14:paraId="011C78B8">
      <w:pPr>
        <w:pStyle w:val="28"/>
        <w:jc w:val="both"/>
        <w:rPr>
          <w:rFonts w:ascii="Times New Roman" w:hAnsi="Times New Roman" w:cs="Times New Roman"/>
          <w:b/>
          <w:bCs/>
        </w:rPr>
      </w:pPr>
    </w:p>
    <w:p w14:paraId="1516CD30">
      <w:pPr>
        <w:pStyle w:val="28"/>
        <w:jc w:val="both"/>
        <w:rPr>
          <w:rFonts w:ascii="Times New Roman" w:hAnsi="Times New Roman" w:cs="Times New Roman"/>
          <w:b/>
          <w:bCs/>
        </w:rPr>
      </w:pPr>
    </w:p>
    <w:p w14:paraId="5A7A6130">
      <w:pPr>
        <w:pStyle w:val="28"/>
        <w:jc w:val="both"/>
        <w:rPr>
          <w:rFonts w:ascii="Times New Roman" w:hAnsi="Times New Roman" w:cs="Times New Roman"/>
          <w:b/>
          <w:bCs/>
        </w:rPr>
      </w:pPr>
    </w:p>
    <w:p w14:paraId="25B17E39">
      <w:pPr>
        <w:pStyle w:val="28"/>
        <w:jc w:val="both"/>
        <w:rPr>
          <w:rFonts w:ascii="Times New Roman" w:hAnsi="Times New Roman" w:cs="Times New Roman"/>
          <w:b/>
          <w:bCs/>
        </w:rPr>
      </w:pPr>
    </w:p>
    <w:p w14:paraId="05B3E616">
      <w:pPr>
        <w:pStyle w:val="28"/>
        <w:jc w:val="both"/>
        <w:rPr>
          <w:rFonts w:ascii="Times New Roman" w:hAnsi="Times New Roman" w:cs="Times New Roman"/>
          <w:b/>
          <w:bCs/>
        </w:rPr>
      </w:pPr>
    </w:p>
    <w:p w14:paraId="6EE17DFB">
      <w:pPr>
        <w:pStyle w:val="28"/>
        <w:jc w:val="both"/>
        <w:rPr>
          <w:rFonts w:ascii="Times New Roman" w:hAnsi="Times New Roman" w:cs="Times New Roman"/>
          <w:b/>
          <w:bCs/>
        </w:rPr>
      </w:pPr>
    </w:p>
    <w:p w14:paraId="4C3AAAF4">
      <w:pPr>
        <w:pStyle w:val="28"/>
        <w:jc w:val="both"/>
        <w:rPr>
          <w:rFonts w:ascii="Times New Roman" w:hAnsi="Times New Roman" w:cs="Times New Roman"/>
          <w:b/>
          <w:bCs/>
        </w:rPr>
      </w:pPr>
    </w:p>
    <w:p w14:paraId="6803B25C">
      <w:pPr>
        <w:pStyle w:val="28"/>
        <w:jc w:val="both"/>
        <w:rPr>
          <w:rFonts w:ascii="Times New Roman" w:hAnsi="Times New Roman" w:cs="Times New Roman"/>
          <w:b/>
          <w:bCs/>
        </w:rPr>
      </w:pPr>
    </w:p>
    <w:p w14:paraId="1A9D6D46">
      <w:pPr>
        <w:pStyle w:val="28"/>
        <w:jc w:val="both"/>
        <w:rPr>
          <w:rFonts w:ascii="Times New Roman" w:hAnsi="Times New Roman" w:cs="Times New Roman"/>
          <w:b/>
          <w:bCs/>
        </w:rPr>
      </w:pPr>
    </w:p>
    <w:p w14:paraId="6B65817E">
      <w:pPr>
        <w:pStyle w:val="28"/>
        <w:jc w:val="both"/>
        <w:rPr>
          <w:rFonts w:ascii="Times New Roman" w:hAnsi="Times New Roman" w:cs="Times New Roman"/>
          <w:b/>
          <w:bCs/>
        </w:rPr>
      </w:pPr>
    </w:p>
    <w:p w14:paraId="5E166567">
      <w:pPr>
        <w:pStyle w:val="28"/>
        <w:jc w:val="both"/>
        <w:rPr>
          <w:rFonts w:ascii="Times New Roman" w:hAnsi="Times New Roman" w:cs="Times New Roman"/>
          <w:b/>
          <w:bCs/>
        </w:rPr>
      </w:pPr>
    </w:p>
    <w:p w14:paraId="37AE0E4A">
      <w:pPr>
        <w:pStyle w:val="28"/>
        <w:jc w:val="both"/>
        <w:rPr>
          <w:rFonts w:ascii="Times New Roman" w:hAnsi="Times New Roman" w:cs="Times New Roman"/>
          <w:b/>
          <w:bCs/>
        </w:rPr>
      </w:pPr>
    </w:p>
    <w:p w14:paraId="7717CC1E">
      <w:pPr>
        <w:pStyle w:val="28"/>
        <w:jc w:val="both"/>
        <w:rPr>
          <w:rFonts w:ascii="Times New Roman" w:hAnsi="Times New Roman" w:cs="Times New Roman"/>
          <w:b/>
          <w:bCs/>
        </w:rPr>
      </w:pPr>
    </w:p>
    <w:p w14:paraId="778FADE1">
      <w:pPr>
        <w:pStyle w:val="28"/>
        <w:jc w:val="both"/>
        <w:rPr>
          <w:rFonts w:ascii="Times New Roman" w:hAnsi="Times New Roman" w:cs="Times New Roman"/>
          <w:b/>
          <w:bCs/>
        </w:rPr>
      </w:pPr>
    </w:p>
    <w:p w14:paraId="04FF74D8">
      <w:pPr>
        <w:pStyle w:val="28"/>
        <w:jc w:val="both"/>
        <w:rPr>
          <w:rFonts w:ascii="Times New Roman" w:hAnsi="Times New Roman" w:cs="Times New Roman"/>
        </w:rPr>
      </w:pPr>
      <w:r>
        <w:rPr>
          <w:rFonts w:ascii="Times New Roman" w:hAnsi="Times New Roman" w:cs="Times New Roman"/>
          <w:b/>
          <w:bCs/>
        </w:rPr>
        <w:t>PLATOSpec byl vytvořen konsorciem PLATOSpec</w:t>
      </w:r>
      <w:r>
        <w:rPr>
          <w:rFonts w:ascii="Times New Roman" w:hAnsi="Times New Roman" w:cs="Times New Roman"/>
        </w:rPr>
        <w:t xml:space="preserve"> </w:t>
      </w:r>
      <w:r>
        <w:rPr>
          <w:rFonts w:ascii="Times New Roman" w:hAnsi="Times New Roman" w:cs="Times New Roman"/>
          <w:color w:val="auto"/>
        </w:rPr>
        <w:t>– vyjmenované instituce najdete na konci tiskové zprávy</w:t>
      </w:r>
      <w:r>
        <w:rPr>
          <w:rFonts w:ascii="Times New Roman" w:hAnsi="Times New Roman" w:cs="Times New Roman"/>
        </w:rPr>
        <w:t xml:space="preserve">. Nový spektrograf je umístěn na dalekohledu </w:t>
      </w:r>
      <w:r>
        <w:rPr>
          <w:rFonts w:ascii="Times New Roman" w:hAnsi="Times New Roman" w:cs="Times New Roman"/>
          <w:color w:val="auto"/>
        </w:rPr>
        <w:t>o průměru 1,52 metru</w:t>
      </w:r>
      <w:r>
        <w:rPr>
          <w:rFonts w:ascii="Times New Roman" w:hAnsi="Times New Roman" w:cs="Times New Roman"/>
        </w:rPr>
        <w:t xml:space="preserve"> na chilské observatoři La Silla, která patří Evropské jižní observatoři (ESO). Česká společnost ProjectSoft HK, a.s. renovovala řídicí systémy dalekohledu. Centrum TOPTEC - oddělení Ústavu fyziky plazmatu </w:t>
      </w:r>
      <w:r>
        <w:rPr>
          <w:rFonts w:ascii="Times New Roman" w:hAnsi="Times New Roman" w:cs="Times New Roman"/>
          <w:color w:val="auto"/>
        </w:rPr>
        <w:t>AV ČR</w:t>
      </w:r>
      <w:r>
        <w:rPr>
          <w:rFonts w:ascii="Times New Roman" w:hAnsi="Times New Roman" w:cs="Times New Roman"/>
          <w:color w:val="4F81BD" w:themeColor="accent1"/>
          <w14:textFill>
            <w14:solidFill>
              <w14:schemeClr w14:val="accent1"/>
            </w14:solidFill>
          </w14:textFill>
        </w:rPr>
        <w:t xml:space="preserve"> </w:t>
      </w:r>
      <w:r>
        <w:rPr>
          <w:rFonts w:ascii="Times New Roman" w:hAnsi="Times New Roman" w:cs="Times New Roman"/>
        </w:rPr>
        <w:t xml:space="preserve">modernizovalo přední část dalekohledu pomocí speciálních oktogonálních optických vláken s inovativním systémem injekce světla. Dalekohled a spektrograf bude dálkově ovládán buď z českého Ondřejova </w:t>
      </w:r>
      <w:r>
        <w:rPr>
          <w:rFonts w:ascii="Times New Roman" w:hAnsi="Times New Roman" w:cs="Times New Roman"/>
          <w:color w:val="auto"/>
        </w:rPr>
        <w:t>či Brna</w:t>
      </w:r>
      <w:r>
        <w:rPr>
          <w:rFonts w:ascii="Times New Roman" w:hAnsi="Times New Roman" w:cs="Times New Roman"/>
        </w:rPr>
        <w:t>, z německého Tautenburgu nebo z chilského Santiaga de Chile.</w:t>
      </w:r>
    </w:p>
    <w:p w14:paraId="69148415">
      <w:pPr>
        <w:pStyle w:val="28"/>
        <w:jc w:val="both"/>
        <w:rPr>
          <w:rFonts w:ascii="Times New Roman" w:hAnsi="Times New Roman" w:cs="Times New Roman"/>
        </w:rPr>
      </w:pPr>
    </w:p>
    <w:p w14:paraId="0E0FC82C">
      <w:pPr>
        <w:pStyle w:val="28"/>
        <w:jc w:val="both"/>
        <w:rPr>
          <w:rFonts w:ascii="Times New Roman" w:hAnsi="Times New Roman" w:cs="Times New Roman"/>
        </w:rPr>
      </w:pPr>
      <w:r>
        <w:rPr>
          <w:rFonts w:ascii="Times New Roman" w:hAnsi="Times New Roman" w:cs="Times New Roman"/>
          <w:b/>
          <w:bCs/>
        </w:rPr>
        <w:t>Petr Kabáth, vědecký pracovník Astronomického ústavu Akademie věd ČR a vedoucí projektu</w:t>
      </w:r>
      <w:r>
        <w:rPr>
          <w:rFonts w:hint="default" w:ascii="Times New Roman" w:hAnsi="Times New Roman" w:cs="Times New Roman"/>
          <w:lang w:val="cs-CZ"/>
        </w:rPr>
        <w:t xml:space="preserve"> vyjadřuje potěšení</w:t>
      </w:r>
      <w:r>
        <w:rPr>
          <w:rFonts w:ascii="Times New Roman" w:hAnsi="Times New Roman" w:cs="Times New Roman"/>
        </w:rPr>
        <w:t>, že PLATOSpec je nyní plně funkční: „</w:t>
      </w:r>
      <w:r>
        <w:rPr>
          <w:rFonts w:ascii="Times New Roman" w:hAnsi="Times New Roman" w:cs="Times New Roman"/>
          <w:i/>
          <w:iCs/>
        </w:rPr>
        <w:t>PLATOSpec je skvělým příkladem toho, jak mohou být starší dalekohledy stále velmi užitečné. Dalekohled o průměru 1,52 metru začal pracovat v 60. letech minulého století a v roce 2002 byl vyřazen z provozu. Nyní mu náš nejmodernější spektrograf poskytne nový a velmi zajímavý program</w:t>
      </w:r>
      <w:r>
        <w:rPr>
          <w:rFonts w:ascii="Times New Roman" w:hAnsi="Times New Roman" w:cs="Times New Roman"/>
        </w:rPr>
        <w:t>“.</w:t>
      </w:r>
    </w:p>
    <w:p w14:paraId="15E41AE4">
      <w:pPr>
        <w:pStyle w:val="28"/>
        <w:jc w:val="both"/>
        <w:rPr>
          <w:rFonts w:ascii="Times New Roman" w:hAnsi="Times New Roman" w:cs="Times New Roman"/>
        </w:rPr>
      </w:pPr>
    </w:p>
    <w:p w14:paraId="7EB8763C">
      <w:pPr>
        <w:pStyle w:val="28"/>
        <w:jc w:val="both"/>
      </w:pPr>
      <w:r>
        <w:rPr>
          <w:rFonts w:ascii="Times New Roman" w:hAnsi="Times New Roman" w:cs="Times New Roman"/>
          <w:b/>
          <w:bCs/>
          <w:color w:val="000000" w:themeColor="text1"/>
          <w14:textFill>
            <w14:solidFill>
              <w14:schemeClr w14:val="tx1"/>
            </w14:solidFill>
          </w14:textFill>
        </w:rPr>
        <w:t>Pavel Pintr, vedoucí týmu TOPTEC z Ústavu fyziky plazmatu AV ČR</w:t>
      </w:r>
      <w:r>
        <w:rPr>
          <w:rFonts w:ascii="Times New Roman" w:hAnsi="Times New Roman" w:cs="Times New Roman"/>
          <w:color w:val="000000" w:themeColor="text1"/>
          <w14:textFill>
            <w14:solidFill>
              <w14:schemeClr w14:val="tx1"/>
            </w14:solidFill>
          </w14:textFill>
        </w:rPr>
        <w:t>, vysvětluje důvody optické modernizace 1,52</w:t>
      </w:r>
      <w:r>
        <w:rPr>
          <w:rFonts w:hint="default" w:ascii="Times New Roman" w:hAnsi="Times New Roman" w:cs="Times New Roman"/>
          <w:color w:val="000000" w:themeColor="text1"/>
          <w:lang w:val="cs-CZ"/>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metrového dalekohledu: „</w:t>
      </w:r>
      <w:r>
        <w:rPr>
          <w:rFonts w:ascii="Times New Roman" w:hAnsi="Times New Roman" w:cs="Times New Roman"/>
          <w:i/>
          <w:iCs/>
          <w:color w:val="000000" w:themeColor="text1"/>
          <w14:textFill>
            <w14:solidFill>
              <w14:schemeClr w14:val="tx1"/>
            </w14:solidFill>
          </w14:textFill>
        </w:rPr>
        <w:t xml:space="preserve">Optická modernizace zvýšila účinnost dalekohledu, a proto lze pozorovat slabší hvězdy s vysokou přesností spojenou se spektrografem. Námi navržený a vyrobený systém </w:t>
      </w:r>
      <w:r>
        <w:rPr>
          <w:rFonts w:ascii="Times New Roman" w:hAnsi="Times New Roman" w:cs="Times New Roman"/>
          <w:i/>
          <w:iCs/>
          <w:color w:val="auto"/>
        </w:rPr>
        <w:t xml:space="preserve">injekce světla z dalekohledu do vlákna je nová inovativní část dalekohledu a </w:t>
      </w:r>
      <w:r>
        <w:rPr>
          <w:rFonts w:hint="default" w:ascii="Times New Roman" w:hAnsi="Times New Roman" w:cs="Times New Roman"/>
          <w:i/>
          <w:iCs/>
          <w:color w:val="auto"/>
          <w:lang w:val="cs-CZ"/>
        </w:rPr>
        <w:t>po</w:t>
      </w:r>
      <w:r>
        <w:rPr>
          <w:rFonts w:ascii="Times New Roman" w:hAnsi="Times New Roman" w:cs="Times New Roman"/>
          <w:i/>
          <w:iCs/>
          <w:color w:val="auto"/>
        </w:rPr>
        <w:t>dle prvních měření se ukazuje, že je velmi účinný.</w:t>
      </w:r>
      <w:r>
        <w:rPr>
          <w:rFonts w:ascii="Times New Roman" w:hAnsi="Times New Roman" w:cs="Times New Roman"/>
          <w:color w:val="auto"/>
        </w:rPr>
        <w:t>“</w:t>
      </w:r>
    </w:p>
    <w:p w14:paraId="680E0837">
      <w:pPr>
        <w:pStyle w:val="28"/>
        <w:jc w:val="both"/>
        <w:rPr>
          <w:rFonts w:ascii="Times New Roman" w:hAnsi="Times New Roman" w:cs="Times New Roman"/>
          <w:color w:val="000000" w:themeColor="text1"/>
          <w14:textFill>
            <w14:solidFill>
              <w14:schemeClr w14:val="tx1"/>
            </w14:solidFill>
          </w14:textFill>
        </w:rPr>
      </w:pPr>
    </w:p>
    <w:p w14:paraId="7E3D7DBC">
      <w:pPr>
        <w:pStyle w:val="2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Jsem velice rád, že se i Masarykova univerzita připojila k tomuto úžasnému projektu a studenti všech stupňů studia astrofyziky na Přírodovědecké fakultě budou moci použít získaná data při psaní svých závěrečných prací</w:t>
      </w:r>
      <w:r>
        <w:rPr>
          <w:rFonts w:ascii="Times New Roman" w:hAnsi="Times New Roman" w:cs="Times New Roman"/>
          <w:color w:val="000000" w:themeColor="text1"/>
          <w14:textFill>
            <w14:solidFill>
              <w14:schemeClr w14:val="tx1"/>
            </w14:solidFill>
          </w14:textFill>
        </w:rPr>
        <w:t xml:space="preserve">“, říká </w:t>
      </w:r>
      <w:r>
        <w:rPr>
          <w:rFonts w:ascii="Times New Roman" w:hAnsi="Times New Roman" w:cs="Times New Roman"/>
          <w:b/>
          <w:bCs/>
          <w:color w:val="000000" w:themeColor="text1"/>
          <w14:textFill>
            <w14:solidFill>
              <w14:schemeClr w14:val="tx1"/>
            </w14:solidFill>
          </w14:textFill>
        </w:rPr>
        <w:t>Jan Janík, vedoucí týmu na Ústavu teoretické fyziky a astrofyziky PřF MU</w:t>
      </w:r>
      <w:r>
        <w:rPr>
          <w:rFonts w:ascii="Times New Roman" w:hAnsi="Times New Roman" w:cs="Times New Roman"/>
          <w:color w:val="000000" w:themeColor="text1"/>
          <w14:textFill>
            <w14:solidFill>
              <w14:schemeClr w14:val="tx1"/>
            </w14:solidFill>
          </w14:textFill>
        </w:rPr>
        <w:t xml:space="preserve">. </w:t>
      </w:r>
    </w:p>
    <w:p w14:paraId="48408D88">
      <w:pPr>
        <w:pStyle w:val="28"/>
        <w:jc w:val="both"/>
        <w:rPr>
          <w:rFonts w:ascii="Times New Roman" w:hAnsi="Times New Roman" w:cs="Times New Roman"/>
          <w:color w:val="000000" w:themeColor="text1"/>
          <w14:textFill>
            <w14:solidFill>
              <w14:schemeClr w14:val="tx1"/>
            </w14:solidFill>
          </w14:textFill>
        </w:rPr>
      </w:pPr>
    </w:p>
    <w:p w14:paraId="007F9442">
      <w:pPr>
        <w:pStyle w:val="28"/>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Marek Skarka ze skupiny výzkumu exoplanet Astronomického ústavu AV ČR</w:t>
      </w:r>
      <w:r>
        <w:rPr>
          <w:rFonts w:ascii="Times New Roman" w:hAnsi="Times New Roman" w:cs="Times New Roman"/>
          <w:color w:val="000000" w:themeColor="text1"/>
          <w14:textFill>
            <w14:solidFill>
              <w14:schemeClr w14:val="tx1"/>
            </w14:solidFill>
          </w14:textFill>
        </w:rPr>
        <w:t xml:space="preserve">  dodává</w:t>
      </w:r>
      <w:r>
        <w:rPr>
          <w:rFonts w:hint="default" w:ascii="Times New Roman" w:hAnsi="Times New Roman" w:cs="Times New Roman"/>
          <w:color w:val="000000" w:themeColor="text1"/>
          <w:lang w:val="cs-CZ"/>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i/>
          <w:iCs/>
          <w:color w:val="000000" w:themeColor="text1"/>
          <w:lang w:val="cs-CZ"/>
          <w14:textFill>
            <w14:solidFill>
              <w14:schemeClr w14:val="tx1"/>
            </w14:solidFill>
          </w14:textFill>
        </w:rPr>
        <w:t>C</w:t>
      </w:r>
      <w:r>
        <w:rPr>
          <w:rFonts w:ascii="Times New Roman" w:hAnsi="Times New Roman" w:cs="Times New Roman"/>
          <w:i/>
          <w:iCs/>
          <w:color w:val="000000" w:themeColor="text1"/>
          <w14:textFill>
            <w14:solidFill>
              <w14:schemeClr w14:val="tx1"/>
            </w14:solidFill>
          </w14:textFill>
        </w:rPr>
        <w:t>elý projekt je ukázkou perfektně fungující mezinárodní spolupráce. Nicméně je také ukázkou toho, že v České republice existuje dostatek excelentních ústavů a firem, které jsou schopné dodat součásti moderního automatického dalekohledu.</w:t>
      </w:r>
      <w:r>
        <w:rPr>
          <w:rFonts w:ascii="Times New Roman" w:hAnsi="Times New Roman" w:cs="Times New Roman"/>
          <w:color w:val="000000" w:themeColor="text1"/>
          <w14:textFill>
            <w14:solidFill>
              <w14:schemeClr w14:val="tx1"/>
            </w14:solidFill>
          </w14:textFill>
        </w:rPr>
        <w:t>”</w:t>
      </w:r>
    </w:p>
    <w:p w14:paraId="0ABB41A7">
      <w:pPr>
        <w:pStyle w:val="28"/>
        <w:jc w:val="both"/>
        <w:rPr>
          <w:rFonts w:ascii="Times New Roman" w:hAnsi="Times New Roman" w:cs="Times New Roman"/>
        </w:rPr>
      </w:pPr>
    </w:p>
    <w:p w14:paraId="59A661A9">
      <w:pPr>
        <w:pStyle w:val="28"/>
        <w:jc w:val="both"/>
        <w:rPr>
          <w:rFonts w:ascii="Times New Roman" w:hAnsi="Times New Roman" w:cs="Times New Roman"/>
        </w:rPr>
      </w:pPr>
      <w:r>
        <w:rPr>
          <w:rFonts w:ascii="Times New Roman" w:hAnsi="Times New Roman" w:cs="Times New Roman"/>
          <w:b/>
          <w:bCs/>
        </w:rPr>
        <w:t>Artie Hatzes, vědecký pracovník Durynské státní observatoře v Tautenburgu</w:t>
      </w:r>
      <w:r>
        <w:rPr>
          <w:rFonts w:ascii="Times New Roman" w:hAnsi="Times New Roman" w:cs="Times New Roman"/>
        </w:rPr>
        <w:t>, vysvětluje, proč je PLATOSpec pro všechny partnery konsorcia tak důležitým přístrojem: „</w:t>
      </w:r>
      <w:r>
        <w:rPr>
          <w:rFonts w:ascii="Times New Roman" w:hAnsi="Times New Roman" w:cs="Times New Roman"/>
          <w:i/>
          <w:iCs/>
        </w:rPr>
        <w:t>Většina partnerů konsorcia se nachází na severní polokouli. PLATOSpec nám poskytuje přístup k noční obloze jižní polokoule a umožňuje nám provádět pozemní podporu pro misi PLATO, která bude pozorovat hvězdy na jižní obloze.</w:t>
      </w:r>
      <w:r>
        <w:rPr>
          <w:rFonts w:ascii="Times New Roman" w:hAnsi="Times New Roman" w:cs="Times New Roman"/>
        </w:rPr>
        <w:t>“</w:t>
      </w:r>
    </w:p>
    <w:p w14:paraId="7B493792">
      <w:pPr>
        <w:pStyle w:val="28"/>
        <w:jc w:val="both"/>
        <w:rPr>
          <w:rFonts w:ascii="Times New Roman" w:hAnsi="Times New Roman" w:cs="Times New Roman"/>
        </w:rPr>
      </w:pPr>
    </w:p>
    <w:p w14:paraId="38EA1FA1">
      <w:pPr>
        <w:pStyle w:val="28"/>
        <w:jc w:val="both"/>
        <w:rPr>
          <w:rFonts w:ascii="Times New Roman" w:hAnsi="Times New Roman" w:cs="Times New Roman"/>
        </w:rPr>
      </w:pPr>
      <w:r>
        <w:rPr>
          <w:rFonts w:ascii="Times New Roman" w:hAnsi="Times New Roman" w:cs="Times New Roman"/>
          <w:b/>
          <w:bCs/>
        </w:rPr>
        <w:t>Leonardo Vanzi, profesor na Pontificia Universidad Católica de Chile</w:t>
      </w:r>
      <w:r>
        <w:rPr>
          <w:rFonts w:ascii="Times New Roman" w:hAnsi="Times New Roman" w:cs="Times New Roman"/>
        </w:rPr>
        <w:t>, Santiago, Chile, vytvořil optický design PLATOSpec a dohlížel na jeho konstrukci: „</w:t>
      </w:r>
      <w:r>
        <w:rPr>
          <w:rFonts w:ascii="Times New Roman" w:hAnsi="Times New Roman" w:cs="Times New Roman"/>
          <w:i/>
          <w:iCs/>
        </w:rPr>
        <w:t>První světlo jsme získali v plánovaném termínu. Nyní jsme připraveni podrobně studovat hvězdnou aktivitu a podporovat misi PLATO</w:t>
      </w:r>
      <w:r>
        <w:rPr>
          <w:rFonts w:ascii="Times New Roman" w:hAnsi="Times New Roman" w:cs="Times New Roman"/>
        </w:rPr>
        <w:t>.“</w:t>
      </w:r>
    </w:p>
    <w:p w14:paraId="3732458D">
      <w:pPr>
        <w:pStyle w:val="28"/>
        <w:rPr>
          <w:rFonts w:ascii="Times New Roman" w:hAnsi="Times New Roman" w:cs="Times New Roman"/>
        </w:rPr>
      </w:pPr>
    </w:p>
    <w:p w14:paraId="77D478DC">
      <w:pPr>
        <w:pStyle w:val="28"/>
        <w:rPr>
          <w:rFonts w:ascii="Times New Roman" w:hAnsi="Times New Roman" w:cs="Times New Roman"/>
        </w:rPr>
      </w:pPr>
      <w:r>
        <w:rPr>
          <w:rFonts w:ascii="Times New Roman" w:hAnsi="Times New Roman" w:cs="Times New Roman"/>
          <w:b/>
          <w:bCs/>
        </w:rPr>
        <w:t>Členy konsorcia PLATOSpec jsou</w:t>
      </w:r>
      <w:r>
        <w:rPr>
          <w:rFonts w:ascii="Times New Roman" w:hAnsi="Times New Roman" w:cs="Times New Roman"/>
        </w:rPr>
        <w:t>:</w:t>
      </w:r>
    </w:p>
    <w:p w14:paraId="03043B62">
      <w:pPr>
        <w:pStyle w:val="28"/>
        <w:rPr>
          <w:rFonts w:ascii="Times New Roman" w:hAnsi="Times New Roman" w:cs="Times New Roman"/>
        </w:rPr>
      </w:pPr>
    </w:p>
    <w:p w14:paraId="3A38C920">
      <w:pPr>
        <w:pStyle w:val="28"/>
        <w:rPr>
          <w:rFonts w:ascii="Times New Roman" w:hAnsi="Times New Roman" w:cs="Times New Roman"/>
        </w:rPr>
      </w:pPr>
      <w:r>
        <w:rPr>
          <w:rFonts w:ascii="Times New Roman" w:hAnsi="Times New Roman" w:cs="Times New Roman"/>
        </w:rPr>
        <w:t xml:space="preserve">    - Astronomický ústav Akademie věd České republiky, Ondřejov, Česká republika </w:t>
      </w:r>
      <w:r>
        <w:rPr>
          <w:rFonts w:hint="default" w:ascii="Times New Roman" w:hAnsi="Times New Roman" w:cs="Times New Roman"/>
          <w:lang w:val="cs-CZ"/>
        </w:rPr>
        <w:tab/>
      </w:r>
      <w:r>
        <w:rPr>
          <w:rFonts w:ascii="Times New Roman" w:hAnsi="Times New Roman" w:cs="Times New Roman"/>
        </w:rPr>
        <w:t xml:space="preserve">(modernizace dalekohledu a </w:t>
      </w:r>
      <w:r>
        <w:rPr>
          <w:rFonts w:ascii="Times New Roman" w:hAnsi="Times New Roman" w:cs="Times New Roman"/>
          <w:highlight w:val="none"/>
        </w:rPr>
        <w:t>front-end</w:t>
      </w:r>
      <w:r>
        <w:rPr>
          <w:rFonts w:ascii="Times New Roman" w:hAnsi="Times New Roman" w:cs="Times New Roman"/>
        </w:rPr>
        <w:t>)</w:t>
      </w:r>
    </w:p>
    <w:p w14:paraId="4169C381">
      <w:pPr>
        <w:pStyle w:val="28"/>
        <w:rPr>
          <w:rFonts w:ascii="Times New Roman" w:hAnsi="Times New Roman" w:cs="Times New Roman"/>
        </w:rPr>
      </w:pPr>
      <w:r>
        <w:rPr>
          <w:rFonts w:ascii="Times New Roman" w:hAnsi="Times New Roman" w:cs="Times New Roman"/>
        </w:rPr>
        <w:t xml:space="preserve">    - Durynská státní observatoř Tautenburg, Německo (kalibrační jednotka)</w:t>
      </w:r>
    </w:p>
    <w:p w14:paraId="711CF3A8">
      <w:pPr>
        <w:pStyle w:val="28"/>
        <w:rPr>
          <w:rFonts w:ascii="Times New Roman" w:hAnsi="Times New Roman" w:cs="Times New Roman"/>
        </w:rPr>
      </w:pPr>
      <w:r>
        <w:rPr>
          <w:rFonts w:ascii="Times New Roman" w:hAnsi="Times New Roman" w:cs="Times New Roman"/>
        </w:rPr>
        <w:t xml:space="preserve">    - Pontificia Universidad Católica (PUC) de Chile, Santiago, Chile (návrh a stavba </w:t>
      </w:r>
      <w:r>
        <w:rPr>
          <w:rFonts w:hint="default" w:ascii="Times New Roman" w:hAnsi="Times New Roman" w:cs="Times New Roman"/>
          <w:lang w:val="cs-CZ"/>
        </w:rPr>
        <w:tab/>
      </w:r>
      <w:r>
        <w:rPr>
          <w:rFonts w:ascii="Times New Roman" w:hAnsi="Times New Roman" w:cs="Times New Roman"/>
        </w:rPr>
        <w:t>spektrografu),</w:t>
      </w:r>
    </w:p>
    <w:p w14:paraId="293837AA">
      <w:pPr>
        <w:pStyle w:val="28"/>
        <w:rPr>
          <w:rFonts w:ascii="Times New Roman" w:hAnsi="Times New Roman" w:cs="Times New Roman"/>
        </w:rPr>
      </w:pPr>
      <w:r>
        <w:rPr>
          <w:rFonts w:ascii="Times New Roman" w:hAnsi="Times New Roman" w:cs="Times New Roman"/>
        </w:rPr>
        <w:t xml:space="preserve">    - Universidad Adolfo Ibáñez, Chile (zpracování dat a </w:t>
      </w:r>
      <w:r>
        <w:rPr>
          <w:rFonts w:ascii="Times New Roman" w:hAnsi="Times New Roman" w:cs="Times New Roman"/>
          <w:highlight w:val="none"/>
        </w:rPr>
        <w:t>datové potrubí</w:t>
      </w:r>
      <w:r>
        <w:rPr>
          <w:rFonts w:ascii="Times New Roman" w:hAnsi="Times New Roman" w:cs="Times New Roman"/>
        </w:rPr>
        <w:t>)</w:t>
      </w:r>
    </w:p>
    <w:p w14:paraId="057AABB2">
      <w:pPr>
        <w:pStyle w:val="28"/>
        <w:rPr>
          <w:rFonts w:ascii="Times New Roman" w:hAnsi="Times New Roman" w:cs="Times New Roman"/>
        </w:rPr>
      </w:pPr>
      <w:r>
        <w:rPr>
          <w:rFonts w:ascii="Times New Roman" w:hAnsi="Times New Roman" w:cs="Times New Roman"/>
        </w:rPr>
        <w:t xml:space="preserve">    - Masarykova univerzita, Česká republika</w:t>
      </w:r>
    </w:p>
    <w:p w14:paraId="5E6AE6DC">
      <w:pPr>
        <w:pStyle w:val="28"/>
        <w:rPr>
          <w:rFonts w:ascii="Times New Roman" w:hAnsi="Times New Roman" w:cs="Times New Roman"/>
        </w:rPr>
      </w:pPr>
      <w:r>
        <w:rPr>
          <w:rFonts w:ascii="Times New Roman" w:hAnsi="Times New Roman" w:cs="Times New Roman"/>
        </w:rPr>
        <w:t xml:space="preserve">    - </w:t>
      </w:r>
      <w:r>
        <w:rPr>
          <w:rFonts w:hint="default" w:ascii="Times New Roman" w:hAnsi="Times New Roman" w:cs="Times New Roman"/>
          <w:lang w:val="cs-CZ"/>
        </w:rPr>
        <w:t>V</w:t>
      </w:r>
      <w:r>
        <w:rPr>
          <w:rFonts w:ascii="Times New Roman" w:hAnsi="Times New Roman" w:cs="Times New Roman"/>
        </w:rPr>
        <w:t>ýzkumné centrum TOPTEC - Ústav fyziky plazmatu AV ČR</w:t>
      </w:r>
    </w:p>
    <w:p w14:paraId="01A58A4A">
      <w:pPr>
        <w:pStyle w:val="28"/>
        <w:rPr>
          <w:rFonts w:ascii="Times New Roman" w:hAnsi="Times New Roman" w:cs="Times New Roman"/>
        </w:rPr>
      </w:pPr>
      <w:r>
        <w:rPr>
          <w:rFonts w:ascii="Times New Roman" w:hAnsi="Times New Roman" w:cs="Times New Roman"/>
        </w:rPr>
        <w:t xml:space="preserve">    - Univerzita ve Štýrském Hradci, Rakousko.</w:t>
      </w:r>
    </w:p>
    <w:p w14:paraId="7971E738">
      <w:pPr>
        <w:pStyle w:val="28"/>
        <w:rPr>
          <w:rFonts w:ascii="Times New Roman" w:hAnsi="Times New Roman" w:cs="Times New Roman"/>
        </w:rPr>
      </w:pPr>
    </w:p>
    <w:p w14:paraId="4D09A2BC">
      <w:pPr>
        <w:pStyle w:val="28"/>
        <w:rPr>
          <w:rFonts w:ascii="Times New Roman" w:hAnsi="Times New Roman" w:cs="Times New Roman"/>
        </w:rPr>
      </w:pPr>
      <w:r>
        <w:rPr>
          <w:rFonts w:ascii="Times New Roman" w:hAnsi="Times New Roman" w:cs="Times New Roman"/>
          <w:b/>
          <w:bCs/>
        </w:rPr>
        <w:t>Financování projektu PLATOSpec je zajištěno</w:t>
      </w:r>
      <w:r>
        <w:rPr>
          <w:rFonts w:ascii="Times New Roman" w:hAnsi="Times New Roman" w:cs="Times New Roman"/>
        </w:rPr>
        <w:t>:</w:t>
      </w:r>
    </w:p>
    <w:p w14:paraId="38565819">
      <w:pPr>
        <w:pStyle w:val="28"/>
        <w:rPr>
          <w:rFonts w:ascii="Times New Roman" w:hAnsi="Times New Roman" w:cs="Times New Roman"/>
        </w:rPr>
      </w:pPr>
    </w:p>
    <w:p w14:paraId="3D9F571D">
      <w:pPr>
        <w:pStyle w:val="28"/>
        <w:rPr>
          <w:rFonts w:ascii="Times New Roman" w:hAnsi="Times New Roman" w:cs="Times New Roman"/>
        </w:rPr>
      </w:pPr>
      <w:r>
        <w:rPr>
          <w:rFonts w:ascii="Times New Roman" w:hAnsi="Times New Roman" w:cs="Times New Roman"/>
        </w:rPr>
        <w:t xml:space="preserve">    - Astronomický ústav Akademie věd České republiky,</w:t>
      </w:r>
    </w:p>
    <w:p w14:paraId="7FA2F857">
      <w:pPr>
        <w:pStyle w:val="28"/>
        <w:rPr>
          <w:rFonts w:ascii="Times New Roman" w:hAnsi="Times New Roman" w:cs="Times New Roman"/>
        </w:rPr>
      </w:pPr>
      <w:r>
        <w:rPr>
          <w:rFonts w:ascii="Times New Roman" w:hAnsi="Times New Roman" w:cs="Times New Roman"/>
        </w:rPr>
        <w:t xml:space="preserve">    - grant</w:t>
      </w:r>
      <w:r>
        <w:rPr>
          <w:rFonts w:hint="default" w:ascii="Times New Roman" w:hAnsi="Times New Roman" w:cs="Times New Roman"/>
          <w:lang w:val="cs-CZ"/>
        </w:rPr>
        <w:t>em</w:t>
      </w:r>
      <w:r>
        <w:rPr>
          <w:rFonts w:ascii="Times New Roman" w:hAnsi="Times New Roman" w:cs="Times New Roman"/>
        </w:rPr>
        <w:t xml:space="preserve"> LTT-20015 Ministerstva školství, tělovýchovy a mládeže ČR,</w:t>
      </w:r>
    </w:p>
    <w:p w14:paraId="24C3FFEA">
      <w:pPr>
        <w:pStyle w:val="28"/>
        <w:rPr>
          <w:rFonts w:ascii="Times New Roman" w:hAnsi="Times New Roman" w:cs="Times New Roman"/>
        </w:rPr>
      </w:pPr>
      <w:r>
        <w:rPr>
          <w:rFonts w:ascii="Times New Roman" w:hAnsi="Times New Roman" w:cs="Times New Roman"/>
        </w:rPr>
        <w:t xml:space="preserve">    - Durynským ministerstvem hospodářství, vědy a digitální společnosti v rámci „Směrnice </w:t>
      </w:r>
      <w:r>
        <w:rPr>
          <w:rFonts w:hint="default" w:ascii="Times New Roman" w:hAnsi="Times New Roman" w:cs="Times New Roman"/>
          <w:lang w:val="cs-CZ"/>
        </w:rPr>
        <w:tab/>
      </w:r>
      <w:r>
        <w:rPr>
          <w:rFonts w:ascii="Times New Roman" w:hAnsi="Times New Roman" w:cs="Times New Roman"/>
        </w:rPr>
        <w:t>na podporu výzkumu“,</w:t>
      </w:r>
    </w:p>
    <w:p w14:paraId="41EC31D4">
      <w:pPr>
        <w:pStyle w:val="28"/>
        <w:ind w:firstLine="240"/>
        <w:rPr>
          <w:rFonts w:ascii="Times New Roman" w:hAnsi="Times New Roman" w:cs="Times New Roman"/>
        </w:rPr>
      </w:pPr>
      <w:r>
        <w:rPr>
          <w:rFonts w:ascii="Times New Roman" w:hAnsi="Times New Roman" w:cs="Times New Roman"/>
        </w:rPr>
        <w:t xml:space="preserve">- chilskou „Agencia Nacional de Investigación y Desarrollo“ (ANID): projekty </w:t>
      </w:r>
      <w:r>
        <w:rPr>
          <w:rFonts w:hint="default" w:ascii="Times New Roman" w:hAnsi="Times New Roman" w:cs="Times New Roman"/>
          <w:lang w:val="cs-CZ"/>
        </w:rPr>
        <w:tab/>
      </w:r>
      <w:r>
        <w:rPr>
          <w:rFonts w:ascii="Times New Roman" w:hAnsi="Times New Roman" w:cs="Times New Roman"/>
        </w:rPr>
        <w:t>FONDECYT 1241963, FOVI220091</w:t>
      </w:r>
    </w:p>
    <w:p w14:paraId="1E47D9D4">
      <w:pPr>
        <w:pStyle w:val="28"/>
        <w:ind w:firstLine="240"/>
        <w:rPr>
          <w:rFonts w:ascii="Times New Roman" w:hAnsi="Times New Roman" w:cs="Times New Roman"/>
        </w:rPr>
      </w:pPr>
      <w:r>
        <w:rPr>
          <w:rFonts w:hint="default" w:ascii="Times New Roman" w:hAnsi="Times New Roman"/>
          <w:lang w:val="cs-CZ"/>
        </w:rPr>
        <w:t>- d</w:t>
      </w:r>
      <w:r>
        <w:rPr>
          <w:rFonts w:hint="default" w:ascii="Times New Roman" w:hAnsi="Times New Roman"/>
        </w:rPr>
        <w:t>voustranný grant financovaný českým vědeckým fondem GAČR (22-30516K) a </w:t>
      </w:r>
      <w:r>
        <w:rPr>
          <w:rFonts w:hint="default" w:ascii="Times New Roman" w:hAnsi="Times New Roman"/>
          <w:lang w:val="cs-CZ"/>
        </w:rPr>
        <w:tab/>
      </w:r>
      <w:r>
        <w:rPr>
          <w:rFonts w:hint="default" w:ascii="Times New Roman" w:hAnsi="Times New Roman"/>
        </w:rPr>
        <w:t>rakouským vědeckým fondem FWF (10.55776/I5711)</w:t>
      </w:r>
    </w:p>
    <w:p w14:paraId="1020B4C5">
      <w:pPr>
        <w:pStyle w:val="28"/>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 institucionální podporou na rozvoj výzkumné organizace Masarykovy univerzity</w:t>
      </w:r>
    </w:p>
    <w:p w14:paraId="7FC5DA9E">
      <w:pPr>
        <w:pStyle w:val="28"/>
        <w:rPr>
          <w:rFonts w:ascii="Times New Roman" w:hAnsi="Times New Roman" w:cs="Times New Roman"/>
        </w:rPr>
      </w:pPr>
    </w:p>
    <w:p w14:paraId="79EB0440">
      <w:pPr>
        <w:jc w:val="center"/>
        <w:rPr>
          <w:rFonts w:hint="default" w:eastAsia="Calibri Light"/>
          <w:bCs/>
          <w:sz w:val="24"/>
          <w:szCs w:val="24"/>
          <w:lang w:val="cs-CZ" w:eastAsia="zh-CN" w:bidi="ar"/>
        </w:rPr>
      </w:pPr>
      <w:r>
        <w:rPr>
          <w:rFonts w:hint="default" w:eastAsia="Calibri Light"/>
          <w:bCs/>
          <w:sz w:val="24"/>
          <w:szCs w:val="24"/>
          <w:lang w:val="cs-CZ" w:eastAsia="zh-CN" w:bidi="ar"/>
        </w:rPr>
        <w:drawing>
          <wp:inline distT="0" distB="0" distL="114300" distR="114300">
            <wp:extent cx="5754370" cy="3835400"/>
            <wp:effectExtent l="0" t="0" r="17780" b="12700"/>
            <wp:docPr id="2" name="Picture 2" descr="Kopule dalekohledu E152 v Chile2 - autor Jiří S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opule dalekohledu E152 v Chile2 - autor Jiří Srba"/>
                    <pic:cNvPicPr>
                      <a:picLocks noChangeAspect="1"/>
                    </pic:cNvPicPr>
                  </pic:nvPicPr>
                  <pic:blipFill>
                    <a:blip r:embed="rId7"/>
                    <a:stretch>
                      <a:fillRect/>
                    </a:stretch>
                  </pic:blipFill>
                  <pic:spPr>
                    <a:xfrm>
                      <a:off x="0" y="0"/>
                      <a:ext cx="5754370" cy="3835400"/>
                    </a:xfrm>
                    <a:prstGeom prst="rect">
                      <a:avLst/>
                    </a:prstGeom>
                  </pic:spPr>
                </pic:pic>
              </a:graphicData>
            </a:graphic>
          </wp:inline>
        </w:drawing>
      </w:r>
    </w:p>
    <w:p w14:paraId="20BFC31D">
      <w:pPr>
        <w:jc w:val="center"/>
        <w:rPr>
          <w:rFonts w:hint="default" w:eastAsia="Calibri Light"/>
          <w:bCs/>
          <w:i/>
          <w:iCs/>
          <w:sz w:val="24"/>
          <w:szCs w:val="24"/>
          <w:lang w:val="cs-CZ" w:eastAsia="zh-CN" w:bidi="ar"/>
        </w:rPr>
      </w:pPr>
      <w:r>
        <w:rPr>
          <w:rFonts w:hint="default" w:eastAsia="Calibri Light"/>
          <w:bCs/>
          <w:i/>
          <w:iCs/>
          <w:sz w:val="24"/>
          <w:szCs w:val="24"/>
          <w:lang w:val="cs-CZ" w:eastAsia="zh-CN" w:bidi="ar"/>
        </w:rPr>
        <w:t>Kopule dalekohledu E152, kde je nově umístěn spektrograf PLATOSpec. Foto: Jiří Srba.</w:t>
      </w:r>
    </w:p>
    <w:p w14:paraId="1E2E8254">
      <w:pPr>
        <w:spacing w:line="240" w:lineRule="auto"/>
        <w:rPr>
          <w:b/>
          <w:bCs/>
          <w:sz w:val="24"/>
          <w:szCs w:val="24"/>
        </w:rPr>
      </w:pPr>
    </w:p>
    <w:p w14:paraId="0A7F0348">
      <w:pPr>
        <w:spacing w:line="240" w:lineRule="auto"/>
        <w:rPr>
          <w:b/>
          <w:bCs/>
          <w:sz w:val="24"/>
          <w:szCs w:val="24"/>
        </w:rPr>
      </w:pPr>
    </w:p>
    <w:p w14:paraId="08F17131">
      <w:pPr>
        <w:spacing w:line="240" w:lineRule="auto"/>
        <w:rPr>
          <w:b/>
          <w:bCs/>
          <w:sz w:val="24"/>
          <w:szCs w:val="24"/>
        </w:rPr>
      </w:pPr>
      <w:bookmarkStart w:id="0" w:name="_GoBack"/>
      <w:bookmarkEnd w:id="0"/>
      <w:r>
        <w:rPr>
          <w:b/>
          <w:bCs/>
          <w:sz w:val="24"/>
          <w:szCs w:val="24"/>
        </w:rPr>
        <w:t>Kontakt pro média:</w:t>
      </w:r>
    </w:p>
    <w:p w14:paraId="1ABE81A3">
      <w:pPr>
        <w:spacing w:line="240" w:lineRule="auto"/>
        <w:rPr>
          <w:sz w:val="24"/>
          <w:szCs w:val="24"/>
        </w:rPr>
      </w:pPr>
      <w:r>
        <w:rPr>
          <w:sz w:val="24"/>
          <w:szCs w:val="24"/>
        </w:rPr>
        <w:t xml:space="preserve">Dr. Petr Kabath – Stelární oddělení, skupina výzkumu exoplanet, Astronomický ústav AV ČR, </w:t>
      </w:r>
      <w:r>
        <w:fldChar w:fldCharType="begin"/>
      </w:r>
      <w:r>
        <w:instrText xml:space="preserve"> HYPERLINK "mailto:petr.kabath@asu.cas.cz" \h </w:instrText>
      </w:r>
      <w:r>
        <w:fldChar w:fldCharType="separate"/>
      </w:r>
      <w:r>
        <w:rPr>
          <w:rStyle w:val="12"/>
          <w:sz w:val="24"/>
          <w:szCs w:val="24"/>
        </w:rPr>
        <w:t>petr.kabath@asu.cas.cz</w:t>
      </w:r>
      <w:r>
        <w:rPr>
          <w:rStyle w:val="12"/>
          <w:sz w:val="24"/>
          <w:szCs w:val="24"/>
        </w:rPr>
        <w:fldChar w:fldCharType="end"/>
      </w:r>
      <w:r>
        <w:rPr>
          <w:rStyle w:val="12"/>
          <w:color w:val="auto"/>
          <w:sz w:val="24"/>
          <w:szCs w:val="24"/>
          <w:u w:val="none"/>
        </w:rPr>
        <w:t xml:space="preserve">, </w:t>
      </w:r>
      <w:r>
        <w:rPr>
          <w:sz w:val="24"/>
          <w:szCs w:val="24"/>
        </w:rPr>
        <w:t>722 446 784</w:t>
      </w:r>
    </w:p>
    <w:p w14:paraId="0E50814A">
      <w:pPr>
        <w:spacing w:before="0" w:after="160" w:line="240" w:lineRule="auto"/>
        <w:rPr>
          <w:rStyle w:val="12"/>
          <w:color w:val="auto"/>
          <w:sz w:val="24"/>
          <w:szCs w:val="24"/>
          <w:u w:val="none"/>
        </w:rPr>
      </w:pPr>
      <w:r>
        <w:rPr>
          <w:sz w:val="24"/>
          <w:szCs w:val="24"/>
        </w:rPr>
        <w:t xml:space="preserve">Pavel Suchan - tiskový tajemník Astronomického ústavu Akademie věd České republiky, </w:t>
      </w:r>
      <w:r>
        <w:fldChar w:fldCharType="begin"/>
      </w:r>
      <w:r>
        <w:instrText xml:space="preserve"> HYPERLINK "mailto:suchan@astro.cz" \h </w:instrText>
      </w:r>
      <w:r>
        <w:fldChar w:fldCharType="separate"/>
      </w:r>
      <w:r>
        <w:rPr>
          <w:rStyle w:val="12"/>
          <w:sz w:val="24"/>
          <w:szCs w:val="24"/>
        </w:rPr>
        <w:t>suchan@astro.cz</w:t>
      </w:r>
      <w:r>
        <w:rPr>
          <w:rStyle w:val="12"/>
          <w:sz w:val="24"/>
          <w:szCs w:val="24"/>
        </w:rPr>
        <w:fldChar w:fldCharType="end"/>
      </w:r>
      <w:r>
        <w:rPr>
          <w:sz w:val="24"/>
          <w:szCs w:val="24"/>
        </w:rPr>
        <w:t>, 737 322 815</w:t>
      </w:r>
    </w:p>
    <w:sectPr>
      <w:pgSz w:w="11906" w:h="16838"/>
      <w:pgMar w:top="1417" w:right="1417" w:bottom="1417" w:left="1417" w:header="0" w:footer="0" w:gutter="0"/>
      <w:pgNumType w:fmt="decimal"/>
      <w:cols w:space="720" w:num="1"/>
      <w:formProt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tos">
    <w:altName w:val="SimSun"/>
    <w:panose1 w:val="00000000000000000000"/>
    <w:charset w:val="86"/>
    <w:family w:val="auto"/>
    <w:pitch w:val="default"/>
    <w:sig w:usb0="00000000" w:usb1="00000000" w:usb2="00000000" w:usb3="00000000" w:csb0="0000019F" w:csb1="00000000"/>
  </w:font>
  <w:font w:name="Calibri Light">
    <w:panose1 w:val="020F0302020204030204"/>
    <w:charset w:val="01"/>
    <w:family w:val="roman"/>
    <w:pitch w:val="default"/>
    <w:sig w:usb0="E4002EFF" w:usb1="C2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Liberation Serif">
    <w:altName w:val="Times New Roman"/>
    <w:panose1 w:val="00000000000000000000"/>
    <w:charset w:val="01"/>
    <w:family w:val="roman"/>
    <w:pitch w:val="default"/>
    <w:sig w:usb0="00000000" w:usb1="00000000" w:usb2="00000000" w:usb3="00000000" w:csb0="00000000" w:csb1="00000000"/>
  </w:font>
  <w:font w:name="Noto Sans CJK SC Regular">
    <w:altName w:val="Segoe Print"/>
    <w:panose1 w:val="00000000000000000000"/>
    <w:charset w:val="00"/>
    <w:family w:val="auto"/>
    <w:pitch w:val="default"/>
    <w:sig w:usb0="00000000" w:usb1="00000000" w:usb2="00000000" w:usb3="00000000" w:csb0="00000000" w:csb1="00000000"/>
  </w:font>
  <w:font w:name="FreeSans">
    <w:altName w:val="Segoe Print"/>
    <w:panose1 w:val="00000000000000000000"/>
    <w:charset w:val="00"/>
    <w:family w:val="auto"/>
    <w:pitch w:val="default"/>
    <w:sig w:usb0="00000000" w:usb1="00000000" w:usb2="00000000" w:usb3="00000000" w:csb0="00000000" w:csb1="00000000"/>
  </w:font>
  <w:font w:name="Arial Unicode MS">
    <w:altName w:val="Arial"/>
    <w:panose1 w:val="00000000000000000000"/>
    <w:charset w:val="00"/>
    <w:family w:val="auto"/>
    <w:pitch w:val="default"/>
    <w:sig w:usb0="00000000" w:usb1="00000000" w:usb2="00000000" w:usb3="00000000" w:csb0="00000000" w:csb1="00000000"/>
  </w:font>
  <w:font w:name="Consolas">
    <w:panose1 w:val="020B0609020204030204"/>
    <w:charset w:val="01"/>
    <w:family w:val="roman"/>
    <w:pitch w:val="default"/>
    <w:sig w:usb0="E00006FF" w:usb1="0000FCFF" w:usb2="00000001" w:usb3="00000000" w:csb0="6000019F" w:csb1="DFD70000"/>
  </w:font>
  <w:font w:name="Liberation Sans">
    <w:altName w:val="Arial"/>
    <w:panose1 w:val="00000000000000000000"/>
    <w:charset w:val="01"/>
    <w:family w:val="swiss"/>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08"/>
  <w:autoHyphenation/>
  <w:hyphenationZone w:val="425"/>
  <w:displayHorizontalDrawingGridEvery w:val="1"/>
  <w:displayVerticalDrawingGridEvery w:val="1"/>
  <w:footnotePr>
    <w:footnote w:id="0"/>
    <w:footnote w:id="1"/>
  </w:footnotePr>
  <w:endnotePr>
    <w:endnote w:id="0"/>
    <w:endnote w:id="1"/>
  </w:endnotePr>
  <w:compat>
    <w:doNotExpandShiftReturn/>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F82036A"/>
    <w:rsid w:val="1AC6091B"/>
    <w:rsid w:val="3107492F"/>
    <w:rsid w:val="6E3378D1"/>
    <w:rsid w:val="6E910463"/>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Aptos" w:cs="Apto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suppressAutoHyphens/>
      <w:bidi w:val="0"/>
      <w:spacing w:before="0" w:after="160" w:line="259" w:lineRule="auto"/>
      <w:jc w:val="left"/>
    </w:pPr>
    <w:rPr>
      <w:rFonts w:ascii="Times New Roman" w:hAnsi="Times New Roman" w:eastAsia="SimSun" w:cs="Times New Roman"/>
      <w:color w:val="auto"/>
      <w:kern w:val="0"/>
      <w:sz w:val="22"/>
      <w:szCs w:val="22"/>
      <w:lang w:val="cs-CZ" w:eastAsia="en-US" w:bidi="ar-SA"/>
    </w:rPr>
  </w:style>
  <w:style w:type="paragraph" w:styleId="2">
    <w:name w:val="heading 2"/>
    <w:basedOn w:val="1"/>
    <w:next w:val="1"/>
    <w:qFormat/>
    <w:uiPriority w:val="9"/>
    <w:pPr>
      <w:keepNext/>
      <w:keepLines/>
      <w:spacing w:before="200" w:after="0" w:line="240" w:lineRule="auto"/>
      <w:outlineLvl w:val="1"/>
    </w:pPr>
    <w:rPr>
      <w:rFonts w:ascii="Calibri Light" w:hAnsi="Calibri Light" w:eastAsia="Times New Roman"/>
      <w:b/>
      <w:bCs/>
      <w:color w:val="5B9BD5"/>
      <w:sz w:val="26"/>
      <w:szCs w:val="26"/>
      <w:lang w:val="en-US" w:eastAsia="zh-CN" w:bidi="hi-IN"/>
    </w:rPr>
  </w:style>
  <w:style w:type="paragraph" w:styleId="3">
    <w:name w:val="heading 3"/>
    <w:basedOn w:val="1"/>
    <w:next w:val="1"/>
    <w:semiHidden/>
    <w:unhideWhenUsed/>
    <w:qFormat/>
    <w:uiPriority w:val="9"/>
    <w:pPr>
      <w:keepNext/>
      <w:keepLines/>
      <w:spacing w:before="40" w:after="0"/>
      <w:outlineLvl w:val="2"/>
    </w:pPr>
    <w:rPr>
      <w:rFonts w:asciiTheme="majorHAnsi" w:hAnsiTheme="majorHAnsi" w:eastAsiaTheme="majorEastAsia" w:cstheme="majorBidi"/>
      <w:color w:val="254061" w:themeColor="accent1" w:themeShade="80"/>
      <w:sz w:val="24"/>
      <w:szCs w:val="24"/>
    </w:rPr>
  </w:style>
  <w:style w:type="character" w:default="1" w:styleId="4">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7"/>
    <w:semiHidden/>
    <w:unhideWhenUsed/>
    <w:qFormat/>
    <w:uiPriority w:val="99"/>
    <w:pPr>
      <w:spacing w:before="0" w:after="0" w:line="240" w:lineRule="auto"/>
    </w:pPr>
    <w:rPr>
      <w:rFonts w:ascii="Tahoma" w:hAnsi="Tahoma"/>
      <w:sz w:val="16"/>
      <w:szCs w:val="16"/>
    </w:rPr>
  </w:style>
  <w:style w:type="paragraph" w:styleId="7">
    <w:name w:val="Body Text"/>
    <w:basedOn w:val="1"/>
    <w:link w:val="18"/>
    <w:qFormat/>
    <w:uiPriority w:val="0"/>
    <w:pPr>
      <w:spacing w:before="0" w:after="140" w:line="288" w:lineRule="auto"/>
    </w:pPr>
    <w:rPr>
      <w:rFonts w:ascii="Liberation Serif" w:hAnsi="Liberation Serif" w:eastAsia="Noto Sans CJK SC Regular" w:cs="FreeSans"/>
      <w:sz w:val="24"/>
      <w:szCs w:val="24"/>
      <w:lang w:val="en-US" w:eastAsia="zh-CN" w:bidi="hi-IN"/>
    </w:rPr>
  </w:style>
  <w:style w:type="paragraph" w:styleId="8">
    <w:name w:val="caption"/>
    <w:basedOn w:val="1"/>
    <w:qFormat/>
    <w:uiPriority w:val="0"/>
    <w:pPr>
      <w:suppressLineNumbers/>
      <w:spacing w:before="120" w:after="120"/>
    </w:pPr>
    <w:rPr>
      <w:rFonts w:cs="Arial Unicode MS"/>
      <w:i/>
      <w:iCs/>
      <w:sz w:val="24"/>
      <w:szCs w:val="24"/>
    </w:rPr>
  </w:style>
  <w:style w:type="character" w:styleId="9">
    <w:name w:val="Emphasis"/>
    <w:qFormat/>
    <w:uiPriority w:val="20"/>
    <w:rPr>
      <w:i/>
      <w:iCs/>
    </w:rPr>
  </w:style>
  <w:style w:type="character" w:styleId="10">
    <w:name w:val="FollowedHyperlink"/>
    <w:semiHidden/>
    <w:unhideWhenUsed/>
    <w:qFormat/>
    <w:uiPriority w:val="99"/>
    <w:rPr>
      <w:color w:val="954F72"/>
      <w:u w:val="single"/>
    </w:rPr>
  </w:style>
  <w:style w:type="paragraph" w:styleId="11">
    <w:name w:val="HTML Preformatted"/>
    <w:basedOn w:val="1"/>
    <w:link w:val="24"/>
    <w:semiHidden/>
    <w:unhideWhenUsed/>
    <w:qFormat/>
    <w:uiPriority w:val="99"/>
    <w:pPr>
      <w:spacing w:before="0" w:after="0" w:line="240" w:lineRule="auto"/>
    </w:pPr>
    <w:rPr>
      <w:rFonts w:ascii="Consolas" w:hAnsi="Consolas"/>
      <w:sz w:val="20"/>
      <w:szCs w:val="20"/>
    </w:rPr>
  </w:style>
  <w:style w:type="character" w:styleId="12">
    <w:name w:val="Hyperlink"/>
    <w:unhideWhenUsed/>
    <w:qFormat/>
    <w:uiPriority w:val="99"/>
    <w:rPr>
      <w:color w:val="0000FF"/>
      <w:u w:val="single"/>
    </w:rPr>
  </w:style>
  <w:style w:type="paragraph" w:styleId="13">
    <w:name w:val="List"/>
    <w:basedOn w:val="7"/>
    <w:qFormat/>
    <w:uiPriority w:val="0"/>
    <w:rPr>
      <w:rFonts w:cs="Arial Unicode MS"/>
    </w:rPr>
  </w:style>
  <w:style w:type="paragraph" w:styleId="14">
    <w:name w:val="Normal (Web)"/>
    <w:basedOn w:val="1"/>
    <w:unhideWhenUsed/>
    <w:qFormat/>
    <w:uiPriority w:val="99"/>
    <w:pPr>
      <w:spacing w:beforeAutospacing="1" w:afterAutospacing="1" w:line="240" w:lineRule="auto"/>
    </w:pPr>
    <w:rPr>
      <w:rFonts w:eastAsia="Times New Roman"/>
      <w:sz w:val="24"/>
      <w:szCs w:val="24"/>
      <w:lang w:eastAsia="cs-CZ"/>
    </w:rPr>
  </w:style>
  <w:style w:type="character" w:styleId="15">
    <w:name w:val="Strong"/>
    <w:qFormat/>
    <w:uiPriority w:val="22"/>
    <w:rPr>
      <w:b/>
      <w:bCs/>
    </w:rPr>
  </w:style>
  <w:style w:type="character" w:customStyle="1" w:styleId="16">
    <w:name w:val="apple-converted-space"/>
    <w:basedOn w:val="4"/>
    <w:qFormat/>
    <w:uiPriority w:val="0"/>
  </w:style>
  <w:style w:type="character" w:customStyle="1" w:styleId="17">
    <w:name w:val="Text bubliny Char"/>
    <w:link w:val="6"/>
    <w:semiHidden/>
    <w:qFormat/>
    <w:uiPriority w:val="99"/>
    <w:rPr>
      <w:rFonts w:ascii="Tahoma" w:hAnsi="Tahoma" w:cs="Tahoma"/>
      <w:sz w:val="16"/>
      <w:szCs w:val="16"/>
    </w:rPr>
  </w:style>
  <w:style w:type="character" w:customStyle="1" w:styleId="18">
    <w:name w:val="Základní text Char"/>
    <w:link w:val="7"/>
    <w:qFormat/>
    <w:uiPriority w:val="0"/>
    <w:rPr>
      <w:rFonts w:ascii="Liberation Serif" w:hAnsi="Liberation Serif" w:eastAsia="Noto Sans CJK SC Regular" w:cs="FreeSans"/>
      <w:sz w:val="24"/>
      <w:szCs w:val="24"/>
      <w:lang w:val="en-US" w:eastAsia="zh-CN" w:bidi="hi-IN"/>
    </w:rPr>
  </w:style>
  <w:style w:type="character" w:customStyle="1" w:styleId="19">
    <w:name w:val="Nadpis 2 Char"/>
    <w:qFormat/>
    <w:uiPriority w:val="9"/>
    <w:rPr>
      <w:rFonts w:ascii="Calibri Light" w:hAnsi="Calibri Light" w:eastAsia="Times New Roman" w:cs="Times New Roman"/>
      <w:b/>
      <w:bCs/>
      <w:color w:val="5B9BD5"/>
      <w:sz w:val="26"/>
      <w:szCs w:val="26"/>
      <w:lang w:val="en-US" w:eastAsia="zh-CN" w:bidi="hi-IN"/>
    </w:rPr>
  </w:style>
  <w:style w:type="character" w:customStyle="1" w:styleId="20">
    <w:name w:val="phone"/>
    <w:basedOn w:val="4"/>
    <w:qFormat/>
    <w:uiPriority w:val="0"/>
  </w:style>
  <w:style w:type="character" w:customStyle="1" w:styleId="21">
    <w:name w:val="hoenzb"/>
    <w:qFormat/>
    <w:uiPriority w:val="0"/>
  </w:style>
  <w:style w:type="character" w:customStyle="1" w:styleId="22">
    <w:name w:val="Nadpis 3 Char"/>
    <w:basedOn w:val="4"/>
    <w:semiHidden/>
    <w:qFormat/>
    <w:uiPriority w:val="9"/>
    <w:rPr>
      <w:rFonts w:asciiTheme="majorHAnsi" w:hAnsiTheme="majorHAnsi" w:eastAsiaTheme="majorEastAsia" w:cstheme="majorBidi"/>
      <w:color w:val="254061" w:themeColor="accent1" w:themeShade="80"/>
      <w:sz w:val="24"/>
      <w:szCs w:val="24"/>
      <w:lang w:val="cs-CZ" w:eastAsia="en-US"/>
    </w:rPr>
  </w:style>
  <w:style w:type="character" w:customStyle="1" w:styleId="23">
    <w:name w:val="Standardní písmo odstavce1"/>
    <w:qFormat/>
    <w:uiPriority w:val="0"/>
  </w:style>
  <w:style w:type="character" w:customStyle="1" w:styleId="24">
    <w:name w:val="Formátovaný v HTML Char"/>
    <w:basedOn w:val="4"/>
    <w:link w:val="11"/>
    <w:semiHidden/>
    <w:qFormat/>
    <w:uiPriority w:val="99"/>
    <w:rPr>
      <w:rFonts w:ascii="Consolas" w:hAnsi="Consolas"/>
      <w:lang w:val="cs-CZ" w:eastAsia="en-US"/>
    </w:rPr>
  </w:style>
  <w:style w:type="character" w:customStyle="1" w:styleId="25">
    <w:name w:val="Unresolved Mention"/>
    <w:basedOn w:val="4"/>
    <w:semiHidden/>
    <w:unhideWhenUsed/>
    <w:qFormat/>
    <w:uiPriority w:val="99"/>
    <w:rPr>
      <w:color w:val="605E5C"/>
      <w:shd w:val="clear" w:fill="E1DFDD"/>
    </w:rPr>
  </w:style>
  <w:style w:type="paragraph" w:customStyle="1" w:styleId="26">
    <w:name w:val="Heading"/>
    <w:basedOn w:val="1"/>
    <w:next w:val="7"/>
    <w:qFormat/>
    <w:uiPriority w:val="0"/>
    <w:pPr>
      <w:keepNext/>
      <w:spacing w:before="240" w:after="120"/>
    </w:pPr>
    <w:rPr>
      <w:rFonts w:ascii="Liberation Sans" w:hAnsi="Liberation Sans" w:eastAsia="PingFang SC" w:cs="Arial Unicode MS"/>
      <w:sz w:val="28"/>
      <w:szCs w:val="28"/>
    </w:rPr>
  </w:style>
  <w:style w:type="paragraph" w:customStyle="1" w:styleId="27">
    <w:name w:val="Index"/>
    <w:basedOn w:val="1"/>
    <w:qFormat/>
    <w:uiPriority w:val="0"/>
    <w:pPr>
      <w:suppressLineNumbers/>
    </w:pPr>
    <w:rPr>
      <w:rFonts w:cs="Arial Unicode MS"/>
    </w:rPr>
  </w:style>
  <w:style w:type="paragraph" w:customStyle="1" w:styleId="28">
    <w:name w:val="Standard"/>
    <w:qFormat/>
    <w:uiPriority w:val="0"/>
    <w:pPr>
      <w:widowControl w:val="0"/>
      <w:suppressAutoHyphens/>
      <w:bidi w:val="0"/>
      <w:spacing w:before="0" w:after="0"/>
      <w:jc w:val="left"/>
      <w:textAlignment w:val="baseline"/>
    </w:pPr>
    <w:rPr>
      <w:rFonts w:ascii="Calibri" w:hAnsi="Calibri" w:eastAsia="Tahoma" w:cs="Tahoma"/>
      <w:color w:val="000000"/>
      <w:kern w:val="2"/>
      <w:sz w:val="24"/>
      <w:szCs w:val="24"/>
      <w:lang w:val="cs-CZ" w:eastAsia="zh-CN" w:bidi="hi-IN"/>
    </w:rPr>
  </w:style>
  <w:style w:type="table" w:customStyle="1" w:styleId="29">
    <w:name w:val="Normální tabulka"/>
    <w:semiHidden/>
    <w:qFormat/>
    <w:uiPriority w:val="0"/>
    <w:pPr>
      <w:keepNext w:val="0"/>
      <w:keepLines w:val="0"/>
      <w:widowControl/>
      <w:suppressLineNumbers w:val="0"/>
      <w:spacing w:before="0" w:beforeAutospacing="0" w:after="160" w:afterAutospacing="0" w:line="256" w:lineRule="auto"/>
      <w:ind w:left="0" w:right="0"/>
    </w:pPr>
    <w:rPr>
      <w:rFonts w:hint="eastAsia" w:ascii="Aptos" w:hAnsi="Aptos" w:eastAsia="Aptos" w:cs="Aptos"/>
      <w:kern w:val="2"/>
      <w:sz w:val="22"/>
      <w:szCs w:val="22"/>
      <w:lang w:eastAsia="en-US"/>
    </w:rPr>
    <w:tblPr>
      <w:tblCellMar>
        <w:top w:w="0" w:type="dxa"/>
        <w:left w:w="100" w:type="dxa"/>
        <w:bottom w:w="0" w:type="dxa"/>
        <w:right w:w="10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Astronomický Ústav AV ČR</Company>
  <Pages>4</Pages>
  <Words>999</Words>
  <Characters>6207</Characters>
  <Paragraphs>34</Paragraphs>
  <TotalTime>16</TotalTime>
  <ScaleCrop>false</ScaleCrop>
  <LinksUpToDate>false</LinksUpToDate>
  <CharactersWithSpaces>7226</CharactersWithSpaces>
  <Application>WPS Office_12.2.0.19307_F1E327BC-269C-435d-A152-05C5408002CA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2024-12-13T09:35:00Z</dcterms:created>
  <dc:creator>Pavel Suchan</dc:creator>
  <cp:lastModifiedBy>Pavel Suchan</cp:lastModifiedBy>
  <cp:lastPrinted>2017-01-20T17:15:00Z</cp:lastPrinted>
  <dcterms:modified xsi:type="dcterms:W3CDTF">2024-12-16T10:30:23Z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ICV">
    <vt:lpwstr>0E79D92753C74C529B34204913E039A8_13</vt:lpwstr>
  </property>
  <property fmtid="{D5CDD505-2E9C-101B-9397-08002B2CF9AE}" pid="4" name="KSOProductBuildVer">
    <vt:lpwstr>1033-12.2.0.19307</vt:lpwstr>
  </property>
</Properties>
</file>