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2725" w14:textId="2DE2A8AD" w:rsidR="00B94938" w:rsidRPr="007D2D4A" w:rsidRDefault="007A304C" w:rsidP="007D2D4A">
      <w:pPr>
        <w:pStyle w:val="Standard"/>
        <w:widowControl w:val="0"/>
        <w:suppressAutoHyphens w:val="0"/>
        <w:spacing w:before="120" w:after="120"/>
        <w:jc w:val="center"/>
        <w:rPr>
          <w:rFonts w:cs="Arial"/>
          <w:iCs/>
          <w:szCs w:val="20"/>
          <w:lang w:val="cs-CZ"/>
        </w:rPr>
      </w:pPr>
      <w:r w:rsidRPr="007D2D4A">
        <w:rPr>
          <w:rFonts w:cs="Arial"/>
          <w:iCs/>
          <w:szCs w:val="20"/>
          <w:lang w:val="cs-CZ"/>
        </w:rPr>
        <w:br/>
      </w:r>
    </w:p>
    <w:p w14:paraId="32A40FBF" w14:textId="5AFCF00C" w:rsidR="007D2D4A" w:rsidRPr="007D2D4A" w:rsidRDefault="007D2D4A" w:rsidP="007D2D4A">
      <w:pPr>
        <w:pStyle w:val="Standard"/>
        <w:widowControl w:val="0"/>
        <w:suppressAutoHyphens w:val="0"/>
        <w:spacing w:before="120" w:after="120"/>
        <w:jc w:val="center"/>
        <w:rPr>
          <w:rFonts w:cs="Arial"/>
          <w:iCs/>
          <w:szCs w:val="20"/>
          <w:lang w:val="cs-CZ"/>
        </w:rPr>
      </w:pPr>
    </w:p>
    <w:p w14:paraId="3491D826" w14:textId="5A1DF0D6" w:rsidR="007D2D4A" w:rsidRPr="007D2D4A" w:rsidRDefault="007D2D4A" w:rsidP="007D2D4A">
      <w:pPr>
        <w:pStyle w:val="Standard"/>
        <w:widowControl w:val="0"/>
        <w:suppressAutoHyphens w:val="0"/>
        <w:spacing w:before="120" w:after="120"/>
        <w:jc w:val="center"/>
        <w:rPr>
          <w:rFonts w:cs="Arial"/>
          <w:iCs/>
          <w:szCs w:val="20"/>
          <w:lang w:val="cs-CZ"/>
        </w:rPr>
      </w:pPr>
    </w:p>
    <w:p w14:paraId="49AD2313" w14:textId="122767DF" w:rsidR="007D2D4A" w:rsidRPr="007D2D4A" w:rsidRDefault="007D2D4A" w:rsidP="007D2D4A">
      <w:pPr>
        <w:pStyle w:val="Standard"/>
        <w:widowControl w:val="0"/>
        <w:suppressAutoHyphens w:val="0"/>
        <w:spacing w:before="120" w:after="120"/>
        <w:jc w:val="center"/>
        <w:rPr>
          <w:rFonts w:cs="Arial"/>
          <w:iCs/>
          <w:szCs w:val="20"/>
          <w:lang w:val="cs-CZ"/>
        </w:rPr>
      </w:pPr>
    </w:p>
    <w:p w14:paraId="0CC892EF" w14:textId="05B981CA" w:rsidR="007D2D4A" w:rsidRPr="007D2D4A" w:rsidRDefault="007D2D4A" w:rsidP="007D2D4A">
      <w:pPr>
        <w:pStyle w:val="Standard"/>
        <w:widowControl w:val="0"/>
        <w:suppressAutoHyphens w:val="0"/>
        <w:spacing w:before="120" w:after="120"/>
        <w:jc w:val="center"/>
        <w:rPr>
          <w:rFonts w:cs="Arial"/>
          <w:iCs/>
          <w:szCs w:val="20"/>
          <w:lang w:val="cs-CZ"/>
        </w:rPr>
      </w:pPr>
    </w:p>
    <w:p w14:paraId="38B4E73E" w14:textId="77777777" w:rsidR="007D2D4A" w:rsidRPr="007D2D4A" w:rsidRDefault="007D2D4A" w:rsidP="007D2D4A">
      <w:pPr>
        <w:pStyle w:val="Standard"/>
        <w:widowControl w:val="0"/>
        <w:suppressAutoHyphens w:val="0"/>
        <w:spacing w:before="120" w:after="120"/>
        <w:jc w:val="center"/>
        <w:rPr>
          <w:rFonts w:cs="Arial"/>
          <w:iCs/>
          <w:szCs w:val="20"/>
          <w:lang w:val="cs-CZ"/>
        </w:rPr>
      </w:pPr>
    </w:p>
    <w:p w14:paraId="66F2C996" w14:textId="1D9ECFB0" w:rsidR="0093221B" w:rsidRPr="0093221B" w:rsidRDefault="009954AF" w:rsidP="00C41A7C">
      <w:pPr>
        <w:pStyle w:val="Standard"/>
        <w:widowControl w:val="0"/>
        <w:spacing w:before="120" w:after="120" w:line="276" w:lineRule="auto"/>
        <w:jc w:val="center"/>
        <w:rPr>
          <w:rFonts w:cs="Arial"/>
          <w:b/>
          <w:bCs/>
          <w:iCs/>
          <w:color w:val="002060"/>
          <w:kern w:val="56"/>
          <w:sz w:val="36"/>
          <w:szCs w:val="36"/>
          <w:lang w:val="cs-CZ"/>
        </w:rPr>
      </w:pPr>
      <w:r w:rsidRPr="009954AF">
        <w:rPr>
          <w:rFonts w:cs="Arial"/>
          <w:b/>
          <w:bCs/>
          <w:iCs/>
          <w:color w:val="002060"/>
          <w:kern w:val="56"/>
          <w:sz w:val="36"/>
          <w:szCs w:val="36"/>
          <w:lang w:val="cs-CZ"/>
        </w:rPr>
        <w:t>Objev univerzálního systému pro dopravu nukleových kyselin do buněk</w:t>
      </w:r>
    </w:p>
    <w:p w14:paraId="03E74BB4" w14:textId="77777777" w:rsidR="0093221B" w:rsidRPr="0093221B" w:rsidRDefault="0093221B" w:rsidP="00C41A7C">
      <w:pPr>
        <w:pStyle w:val="Standard"/>
        <w:widowControl w:val="0"/>
        <w:spacing w:before="120" w:after="120" w:line="276" w:lineRule="auto"/>
        <w:jc w:val="both"/>
        <w:rPr>
          <w:rFonts w:cs="Arial"/>
          <w:b/>
          <w:iCs/>
          <w:szCs w:val="20"/>
          <w:lang w:val="cs-CZ"/>
        </w:rPr>
      </w:pPr>
    </w:p>
    <w:p w14:paraId="04053CC2" w14:textId="74D5ED12" w:rsidR="0093221B" w:rsidRPr="0093221B" w:rsidRDefault="009954AF" w:rsidP="00C41A7C">
      <w:pPr>
        <w:pStyle w:val="Standard"/>
        <w:widowControl w:val="0"/>
        <w:spacing w:before="120" w:after="120" w:line="276" w:lineRule="auto"/>
        <w:jc w:val="both"/>
        <w:rPr>
          <w:rFonts w:cs="Arial"/>
          <w:iCs/>
          <w:szCs w:val="20"/>
          <w:highlight w:val="yellow"/>
          <w:lang w:val="cs-CZ"/>
        </w:rPr>
      </w:pPr>
      <w:r>
        <w:rPr>
          <w:rFonts w:cs="Arial"/>
          <w:iCs/>
          <w:szCs w:val="20"/>
          <w:lang w:val="cs-CZ"/>
        </w:rPr>
        <w:t>21</w:t>
      </w:r>
      <w:r w:rsidR="0093221B" w:rsidRPr="0093221B">
        <w:rPr>
          <w:rFonts w:cs="Arial"/>
          <w:iCs/>
          <w:szCs w:val="20"/>
          <w:lang w:val="cs-CZ"/>
        </w:rPr>
        <w:t>. září 2021</w:t>
      </w:r>
    </w:p>
    <w:p w14:paraId="2382FC0C" w14:textId="77777777" w:rsidR="0093221B" w:rsidRDefault="0093221B" w:rsidP="00C41A7C">
      <w:pPr>
        <w:pStyle w:val="Standard"/>
        <w:widowControl w:val="0"/>
        <w:spacing w:before="120" w:after="120" w:line="276" w:lineRule="auto"/>
        <w:jc w:val="both"/>
        <w:rPr>
          <w:rFonts w:cs="Arial"/>
          <w:b/>
          <w:iCs/>
          <w:szCs w:val="20"/>
          <w:lang w:val="cs-CZ"/>
        </w:rPr>
      </w:pPr>
    </w:p>
    <w:p w14:paraId="3AFD778D" w14:textId="4BA9FD16" w:rsidR="0093221B" w:rsidRDefault="009954AF" w:rsidP="00C611B3">
      <w:pPr>
        <w:pStyle w:val="Standard"/>
        <w:widowControl w:val="0"/>
        <w:suppressAutoHyphens w:val="0"/>
        <w:spacing w:before="120" w:after="120" w:line="276" w:lineRule="auto"/>
        <w:jc w:val="both"/>
        <w:rPr>
          <w:rFonts w:cs="Arial"/>
          <w:b/>
          <w:iCs/>
          <w:szCs w:val="20"/>
          <w:lang w:val="cs-CZ"/>
        </w:rPr>
      </w:pPr>
      <w:r w:rsidRPr="009954AF">
        <w:rPr>
          <w:rFonts w:cs="Arial"/>
          <w:b/>
          <w:iCs/>
          <w:szCs w:val="20"/>
          <w:lang w:val="cs-CZ"/>
        </w:rPr>
        <w:t>Vědci z Ústavu organické chemie a biochemie AV ČR objevili nový typ látek schopných bezpečně transportovat do buněk různé typy nukleových kyselin, které se používají pro léčebné účely, od základních stavebních kamenů až po dlouhé řetězce RNA či DNA. Jejich systém překonává svým univerzálním použitím dosavadní řešení a může najít široké uplatnění v léčbě genetických onemocnění či v poslední době populárních mRNA vakcínách. Výsledky výzkumu byly zveřejněny v</w:t>
      </w:r>
      <w:r w:rsidR="00C611B3">
        <w:rPr>
          <w:rFonts w:cs="Arial"/>
          <w:b/>
          <w:iCs/>
          <w:szCs w:val="20"/>
          <w:lang w:val="cs-CZ"/>
        </w:rPr>
        <w:t> </w:t>
      </w:r>
      <w:r w:rsidRPr="009954AF">
        <w:rPr>
          <w:rFonts w:cs="Arial"/>
          <w:b/>
          <w:iCs/>
          <w:szCs w:val="20"/>
          <w:lang w:val="cs-CZ"/>
        </w:rPr>
        <w:t xml:space="preserve">prestižním časopise </w:t>
      </w:r>
      <w:proofErr w:type="spellStart"/>
      <w:r w:rsidRPr="009954AF">
        <w:rPr>
          <w:rFonts w:cs="Arial"/>
          <w:b/>
          <w:i/>
          <w:szCs w:val="20"/>
          <w:lang w:val="cs-CZ"/>
        </w:rPr>
        <w:t>Advanced</w:t>
      </w:r>
      <w:proofErr w:type="spellEnd"/>
      <w:r w:rsidRPr="009954AF">
        <w:rPr>
          <w:rFonts w:cs="Arial"/>
          <w:b/>
          <w:i/>
          <w:szCs w:val="20"/>
          <w:lang w:val="cs-CZ"/>
        </w:rPr>
        <w:t xml:space="preserve"> </w:t>
      </w:r>
      <w:proofErr w:type="spellStart"/>
      <w:r w:rsidRPr="009954AF">
        <w:rPr>
          <w:rFonts w:cs="Arial"/>
          <w:b/>
          <w:i/>
          <w:szCs w:val="20"/>
          <w:lang w:val="cs-CZ"/>
        </w:rPr>
        <w:t>Functional</w:t>
      </w:r>
      <w:proofErr w:type="spellEnd"/>
      <w:r w:rsidRPr="009954AF">
        <w:rPr>
          <w:rFonts w:cs="Arial"/>
          <w:b/>
          <w:i/>
          <w:szCs w:val="20"/>
          <w:lang w:val="cs-CZ"/>
        </w:rPr>
        <w:t xml:space="preserve"> </w:t>
      </w:r>
      <w:proofErr w:type="spellStart"/>
      <w:r w:rsidRPr="009954AF">
        <w:rPr>
          <w:rFonts w:cs="Arial"/>
          <w:b/>
          <w:i/>
          <w:szCs w:val="20"/>
          <w:lang w:val="cs-CZ"/>
        </w:rPr>
        <w:t>Materials</w:t>
      </w:r>
      <w:proofErr w:type="spellEnd"/>
      <w:r w:rsidRPr="009954AF">
        <w:rPr>
          <w:rFonts w:cs="Arial"/>
          <w:b/>
          <w:iCs/>
          <w:szCs w:val="20"/>
          <w:lang w:val="cs-CZ"/>
        </w:rPr>
        <w:t>. Nové látky již byly patentovány a získaly si pozornost partnerů z farmaceutického průmyslu.</w:t>
      </w:r>
    </w:p>
    <w:p w14:paraId="04A51047" w14:textId="4300EED4"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Cs/>
          <w:szCs w:val="20"/>
          <w:lang w:val="cs-CZ"/>
        </w:rPr>
        <w:t xml:space="preserve">Nukleové kyseliny DNA a RNA jsou známé především jako nositelé genetické informace. V současnosti je v širokém povědomí molekula mRNA, která je základem genových vakcín proti onemocnění COVID-19. Molekula mRNA plní funkci pomyslného receptu pro syntézu konkrétního proteinu, např. </w:t>
      </w:r>
      <w:proofErr w:type="spellStart"/>
      <w:r w:rsidRPr="009954AF">
        <w:rPr>
          <w:rFonts w:cs="Arial"/>
          <w:iCs/>
          <w:szCs w:val="20"/>
          <w:lang w:val="cs-CZ"/>
        </w:rPr>
        <w:t>spike</w:t>
      </w:r>
      <w:proofErr w:type="spellEnd"/>
      <w:r w:rsidRPr="009954AF">
        <w:rPr>
          <w:rFonts w:cs="Arial"/>
          <w:iCs/>
          <w:szCs w:val="20"/>
          <w:lang w:val="cs-CZ"/>
        </w:rPr>
        <w:t xml:space="preserve"> proteinu koronaviru, proti kterému si organismus následně začne přirozenou cestou vytvářet protilátky. K</w:t>
      </w:r>
      <w:r w:rsidR="00C611B3">
        <w:rPr>
          <w:rFonts w:cs="Arial"/>
          <w:iCs/>
          <w:szCs w:val="20"/>
          <w:lang w:val="cs-CZ"/>
        </w:rPr>
        <w:t> </w:t>
      </w:r>
      <w:r w:rsidRPr="009954AF">
        <w:rPr>
          <w:rFonts w:cs="Arial"/>
          <w:iCs/>
          <w:szCs w:val="20"/>
          <w:lang w:val="cs-CZ"/>
        </w:rPr>
        <w:t xml:space="preserve">této syntéze dochází uvnitř buňky, kam se proto nejprve musí patřičná molekula bezpečně dostat. </w:t>
      </w:r>
    </w:p>
    <w:p w14:paraId="4B6E2CE3" w14:textId="77777777"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
          <w:szCs w:val="20"/>
          <w:lang w:val="cs-CZ"/>
        </w:rPr>
        <w:t>„RNA je velmi nestabilní látka, která podléhá rychlému rozpadu. Aby se vůbec mohla dostat do buňky, je třeba ji zabalit do transportního obalu, který ji ochrání před okolním prostředím a současně zajistí bezpečnou přepravu tělem do buňky. To ale vůbec není triviální problém,“</w:t>
      </w:r>
      <w:r w:rsidRPr="009954AF">
        <w:rPr>
          <w:rFonts w:cs="Arial"/>
          <w:iCs/>
          <w:szCs w:val="20"/>
          <w:lang w:val="cs-CZ"/>
        </w:rPr>
        <w:t xml:space="preserve"> vysvětluje Klára </w:t>
      </w:r>
      <w:proofErr w:type="spellStart"/>
      <w:r w:rsidRPr="009954AF">
        <w:rPr>
          <w:rFonts w:cs="Arial"/>
          <w:iCs/>
          <w:szCs w:val="20"/>
          <w:lang w:val="cs-CZ"/>
        </w:rPr>
        <w:t>Grantz</w:t>
      </w:r>
      <w:proofErr w:type="spellEnd"/>
      <w:r w:rsidRPr="009954AF">
        <w:rPr>
          <w:rFonts w:cs="Arial"/>
          <w:iCs/>
          <w:szCs w:val="20"/>
          <w:lang w:val="cs-CZ"/>
        </w:rPr>
        <w:t xml:space="preserve"> Šašková ze skupiny Proteázy lidských patogenů při ÚOCHB.</w:t>
      </w:r>
    </w:p>
    <w:p w14:paraId="5CBCEA0A" w14:textId="77777777"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Cs/>
          <w:szCs w:val="20"/>
          <w:lang w:val="cs-CZ"/>
        </w:rPr>
        <w:t>V terapii se k tomu využívají lipidy zkombinované s dalšími molekulami, které mají schopnost shlukovat se s RNA a vytvářet tak nanočástice, v nichž je nukleová kyselina ukryta před okolím. Tohoto principu využívají např. nejnovější mRNA vakcíny proti koronaviru.</w:t>
      </w:r>
    </w:p>
    <w:p w14:paraId="566B58D9" w14:textId="77777777"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
          <w:szCs w:val="20"/>
          <w:lang w:val="cs-CZ"/>
        </w:rPr>
        <w:t>„Vzhledem k tomu, že pro každou cílenou terapii se používají různé molekuly RNA o různé velikosti, bylo až dosud nutné najít pro každý konkrétní typ RNA unikátní směs lipidů schopnou molekulu zabalit, dopravit a uvolnit do buňky. Takový nový obal navíc nesmí být pro lidské tělo toxický, což výrazně komplikuje a prodlužuje vývoj,“</w:t>
      </w:r>
      <w:r w:rsidRPr="009954AF">
        <w:rPr>
          <w:rFonts w:cs="Arial"/>
          <w:iCs/>
          <w:szCs w:val="20"/>
          <w:lang w:val="cs-CZ"/>
        </w:rPr>
        <w:t xml:space="preserve"> říká Petr Cígler, vedoucí skupiny Syntetická </w:t>
      </w:r>
      <w:proofErr w:type="spellStart"/>
      <w:r w:rsidRPr="009954AF">
        <w:rPr>
          <w:rFonts w:cs="Arial"/>
          <w:iCs/>
          <w:szCs w:val="20"/>
          <w:lang w:val="cs-CZ"/>
        </w:rPr>
        <w:t>nanochemie</w:t>
      </w:r>
      <w:proofErr w:type="spellEnd"/>
      <w:r w:rsidRPr="009954AF">
        <w:rPr>
          <w:rFonts w:cs="Arial"/>
          <w:iCs/>
          <w:szCs w:val="20"/>
          <w:lang w:val="cs-CZ"/>
        </w:rPr>
        <w:t xml:space="preserve"> při ÚOCHB.</w:t>
      </w:r>
    </w:p>
    <w:p w14:paraId="6F3C6727" w14:textId="7EF44821"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Cs/>
          <w:szCs w:val="20"/>
          <w:lang w:val="cs-CZ"/>
        </w:rPr>
        <w:t xml:space="preserve">Tým vědců z Ústavu organické chemie a biochemie AV ČR (ÚOCHB) vedený Petrem Cíglerem a Klárou </w:t>
      </w:r>
      <w:proofErr w:type="spellStart"/>
      <w:r w:rsidRPr="009954AF">
        <w:rPr>
          <w:rFonts w:cs="Arial"/>
          <w:iCs/>
          <w:szCs w:val="20"/>
          <w:lang w:val="cs-CZ"/>
        </w:rPr>
        <w:t>Grantz</w:t>
      </w:r>
      <w:proofErr w:type="spellEnd"/>
      <w:r w:rsidRPr="009954AF">
        <w:rPr>
          <w:rFonts w:cs="Arial"/>
          <w:iCs/>
          <w:szCs w:val="20"/>
          <w:lang w:val="cs-CZ"/>
        </w:rPr>
        <w:t xml:space="preserve"> Šaškovou, ve spolupráci s vědci z Ústavu molekulární genetiky AV ČR, Univerzity Karlovy a</w:t>
      </w:r>
      <w:r w:rsidR="00C611B3">
        <w:rPr>
          <w:rFonts w:cs="Arial"/>
          <w:iCs/>
          <w:szCs w:val="20"/>
          <w:lang w:val="cs-CZ"/>
        </w:rPr>
        <w:t> </w:t>
      </w:r>
      <w:r w:rsidRPr="009954AF">
        <w:rPr>
          <w:rFonts w:cs="Arial"/>
          <w:iCs/>
          <w:szCs w:val="20"/>
          <w:lang w:val="cs-CZ"/>
        </w:rPr>
        <w:t xml:space="preserve">centra BIOCEV, nyní objevil nový typ nanočástic, které jsou schopné bez dalších složitých úprav doručit do buněk nukleové kyseliny o různé délce, od základních stavebních kamenů nukleových kyselin přes krátké </w:t>
      </w:r>
      <w:proofErr w:type="spellStart"/>
      <w:r w:rsidRPr="009954AF">
        <w:rPr>
          <w:rFonts w:cs="Arial"/>
          <w:iCs/>
          <w:szCs w:val="20"/>
          <w:lang w:val="cs-CZ"/>
        </w:rPr>
        <w:t>siRNA</w:t>
      </w:r>
      <w:proofErr w:type="spellEnd"/>
      <w:r w:rsidRPr="009954AF">
        <w:rPr>
          <w:rFonts w:cs="Arial"/>
          <w:iCs/>
          <w:szCs w:val="20"/>
          <w:lang w:val="cs-CZ"/>
        </w:rPr>
        <w:t xml:space="preserve"> používané v genových terapiích až po mRNA či dlouhé řetězce DNA. Tyto nanočástice, nazvané XMAN, nejsou pro tělo toxické a jsou schopné snadno proniknout do buňky a uvolnit svůj náklad se srovnatelnou účinností pro většinu zkoumaných nukleových kyselin.</w:t>
      </w:r>
    </w:p>
    <w:p w14:paraId="7B4E39B4" w14:textId="5696DCDC"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
          <w:szCs w:val="20"/>
          <w:lang w:val="cs-CZ"/>
        </w:rPr>
        <w:lastRenderedPageBreak/>
        <w:t>„Specifikum našich látek je, že fungují univerzálně. To znamená, že dopravují do buněk jakýkoli typ nukleových kyselin, a to s velmi podobnou efektivitou. Jsou přitom schopné bezpečně se dostat i do tak obtížně proniknutelných buněk, jako jsou třeba lidské primární jaterní buňky nebo buněčné linie z</w:t>
      </w:r>
      <w:r w:rsidR="00C611B3">
        <w:rPr>
          <w:rFonts w:cs="Arial"/>
          <w:i/>
          <w:szCs w:val="20"/>
          <w:lang w:val="cs-CZ"/>
        </w:rPr>
        <w:t> </w:t>
      </w:r>
      <w:r w:rsidRPr="009954AF">
        <w:rPr>
          <w:rFonts w:cs="Arial"/>
          <w:i/>
          <w:szCs w:val="20"/>
          <w:lang w:val="cs-CZ"/>
        </w:rPr>
        <w:t>různých hematologických nádorů, které v současnosti představují obtížný cíl pro léčbu,“</w:t>
      </w:r>
      <w:r w:rsidRPr="009954AF">
        <w:rPr>
          <w:rFonts w:cs="Arial"/>
          <w:iCs/>
          <w:szCs w:val="20"/>
          <w:lang w:val="cs-CZ"/>
        </w:rPr>
        <w:t xml:space="preserve"> říká Klára </w:t>
      </w:r>
      <w:proofErr w:type="spellStart"/>
      <w:r w:rsidRPr="009954AF">
        <w:rPr>
          <w:rFonts w:cs="Arial"/>
          <w:iCs/>
          <w:szCs w:val="20"/>
          <w:lang w:val="cs-CZ"/>
        </w:rPr>
        <w:t>Grantz</w:t>
      </w:r>
      <w:proofErr w:type="spellEnd"/>
      <w:r w:rsidRPr="009954AF">
        <w:rPr>
          <w:rFonts w:cs="Arial"/>
          <w:iCs/>
          <w:szCs w:val="20"/>
          <w:lang w:val="cs-CZ"/>
        </w:rPr>
        <w:t xml:space="preserve"> Šašková.</w:t>
      </w:r>
    </w:p>
    <w:p w14:paraId="03089605" w14:textId="77777777"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
          <w:szCs w:val="20"/>
          <w:lang w:val="cs-CZ"/>
        </w:rPr>
        <w:t>„Další velkou výhodou je jejich dlouhodobá stabilita při relativně běžných teplotách. Oproti již používaným mRNA vakcínám, které je nutno uchovávat při minus 70 stupních Celsia, mohou být naše nanočástice skladované po několik měsíců v obyčejné lednici,“</w:t>
      </w:r>
      <w:r w:rsidRPr="009954AF">
        <w:rPr>
          <w:rFonts w:cs="Arial"/>
          <w:iCs/>
          <w:szCs w:val="20"/>
          <w:lang w:val="cs-CZ"/>
        </w:rPr>
        <w:t xml:space="preserve"> dodává Petr Cígler.</w:t>
      </w:r>
    </w:p>
    <w:p w14:paraId="7B6FF962" w14:textId="77777777"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Cs/>
          <w:szCs w:val="20"/>
          <w:lang w:val="cs-CZ"/>
        </w:rPr>
        <w:t xml:space="preserve">Schopnost doručovat do buňky molekuly různé velikosti usnadňuje využití systému i ve velmi odlišných genových terapiích. Kromě mRNA vakcín se např. jedná o nemoci jako hemofilie A či cystická fibróza způsobené nedostatečnou tvorbou určitého proteinu. Molekula mRNA v takovém případě buňce umožňuje chybějící protein vyrobit. </w:t>
      </w:r>
    </w:p>
    <w:p w14:paraId="11BF0DF5" w14:textId="77777777"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Cs/>
          <w:szCs w:val="20"/>
          <w:lang w:val="cs-CZ"/>
        </w:rPr>
        <w:t xml:space="preserve">Stejně tak je ale možné využít nových molekul při léčbě nemocí způsobených naopak nesprávnou tvorbou patologických proteinů, např. u některých forem život ohrožující amyloidózy, při níž problémy způsobuje protein </w:t>
      </w:r>
      <w:proofErr w:type="spellStart"/>
      <w:r w:rsidRPr="009954AF">
        <w:rPr>
          <w:rFonts w:cs="Arial"/>
          <w:iCs/>
          <w:szCs w:val="20"/>
          <w:lang w:val="cs-CZ"/>
        </w:rPr>
        <w:t>transthyretin</w:t>
      </w:r>
      <w:proofErr w:type="spellEnd"/>
      <w:r w:rsidRPr="009954AF">
        <w:rPr>
          <w:rFonts w:cs="Arial"/>
          <w:iCs/>
          <w:szCs w:val="20"/>
          <w:lang w:val="cs-CZ"/>
        </w:rPr>
        <w:t xml:space="preserve">. V takovém případě je možné do buňky doručit krátký úsek RNA označovaný </w:t>
      </w:r>
      <w:proofErr w:type="spellStart"/>
      <w:r w:rsidRPr="009954AF">
        <w:rPr>
          <w:rFonts w:cs="Arial"/>
          <w:iCs/>
          <w:szCs w:val="20"/>
          <w:lang w:val="cs-CZ"/>
        </w:rPr>
        <w:t>siRNA</w:t>
      </w:r>
      <w:proofErr w:type="spellEnd"/>
      <w:r w:rsidRPr="009954AF">
        <w:rPr>
          <w:rFonts w:cs="Arial"/>
          <w:iCs/>
          <w:szCs w:val="20"/>
          <w:lang w:val="cs-CZ"/>
        </w:rPr>
        <w:t xml:space="preserve"> („malá interferující RNA“), který je po vstupu do buňky schopný cíleně tvorbu škodlivého či nesprávně fungujícího proteinu vypnout. </w:t>
      </w:r>
    </w:p>
    <w:p w14:paraId="69872307" w14:textId="77777777"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Cs/>
          <w:szCs w:val="20"/>
          <w:lang w:val="cs-CZ"/>
        </w:rPr>
        <w:t>Další výzkum nových lipidových nanočástic by mohl vést k cílené dopravě do konkrétních typů buněk, což je žádoucí například pro vývoj personalizovaných protinádorových vakcín nebo RNA léků pro léčbu neurodegenerativních onemocnění.</w:t>
      </w:r>
    </w:p>
    <w:p w14:paraId="0057B823" w14:textId="487A3619" w:rsidR="009954AF" w:rsidRPr="009954AF" w:rsidRDefault="009954AF" w:rsidP="00C611B3">
      <w:pPr>
        <w:pStyle w:val="Standard"/>
        <w:widowControl w:val="0"/>
        <w:suppressAutoHyphens w:val="0"/>
        <w:spacing w:before="120" w:after="120" w:line="276" w:lineRule="auto"/>
        <w:jc w:val="both"/>
        <w:rPr>
          <w:rFonts w:cs="Arial"/>
          <w:iCs/>
          <w:szCs w:val="20"/>
          <w:lang w:val="cs-CZ"/>
        </w:rPr>
      </w:pPr>
      <w:r w:rsidRPr="009954AF">
        <w:rPr>
          <w:rFonts w:cs="Arial"/>
          <w:iCs/>
          <w:szCs w:val="20"/>
          <w:lang w:val="cs-CZ"/>
        </w:rPr>
        <w:t>Nový univerzální systém pro přepravu terapeutických nukleových kyselin do buněk má velký potenciál pro vývoj nových vakcín a léčiv. Tech transferová kancelář IOCB TECH, dceřiná společnost ÚOCHB, proto v současnosti intenzivně pracuje na jeho komercializaci a jedná s potenciálními zájemci z</w:t>
      </w:r>
      <w:r w:rsidR="00C611B3">
        <w:rPr>
          <w:rFonts w:cs="Arial"/>
          <w:iCs/>
          <w:szCs w:val="20"/>
          <w:lang w:val="cs-CZ"/>
        </w:rPr>
        <w:t> </w:t>
      </w:r>
      <w:r w:rsidRPr="009954AF">
        <w:rPr>
          <w:rFonts w:cs="Arial"/>
          <w:iCs/>
          <w:szCs w:val="20"/>
          <w:lang w:val="cs-CZ"/>
        </w:rPr>
        <w:t>farmaceutického průmyslu.</w:t>
      </w:r>
    </w:p>
    <w:p w14:paraId="403FBC1B" w14:textId="77777777" w:rsidR="009954AF" w:rsidRPr="009954AF" w:rsidRDefault="009954AF" w:rsidP="00C41A7C">
      <w:pPr>
        <w:pStyle w:val="Standard"/>
        <w:widowControl w:val="0"/>
        <w:spacing w:before="120" w:after="120" w:line="276" w:lineRule="auto"/>
        <w:jc w:val="both"/>
        <w:rPr>
          <w:rFonts w:cs="Arial"/>
          <w:iCs/>
          <w:szCs w:val="20"/>
          <w:lang w:val="cs-CZ"/>
        </w:rPr>
      </w:pPr>
    </w:p>
    <w:p w14:paraId="0DC41F33" w14:textId="3F77A8E3" w:rsidR="000B38E1" w:rsidRPr="00511B15" w:rsidRDefault="009954AF" w:rsidP="00C41A7C">
      <w:pPr>
        <w:pStyle w:val="Standard"/>
        <w:widowControl w:val="0"/>
        <w:suppressAutoHyphens w:val="0"/>
        <w:spacing w:before="120" w:after="120" w:line="276" w:lineRule="auto"/>
        <w:jc w:val="both"/>
        <w:rPr>
          <w:rFonts w:cs="Arial"/>
          <w:iCs/>
          <w:szCs w:val="20"/>
          <w:lang w:val="cs-CZ"/>
        </w:rPr>
      </w:pPr>
      <w:r w:rsidRPr="009954AF">
        <w:rPr>
          <w:rFonts w:cs="Arial"/>
          <w:b/>
          <w:bCs/>
          <w:iCs/>
          <w:szCs w:val="20"/>
          <w:lang w:val="cs-CZ"/>
        </w:rPr>
        <w:t>Původní článek:</w:t>
      </w:r>
      <w:r w:rsidRPr="009954AF">
        <w:rPr>
          <w:rFonts w:cs="Arial"/>
          <w:iCs/>
          <w:szCs w:val="20"/>
          <w:lang w:val="cs-CZ"/>
        </w:rPr>
        <w:t xml:space="preserve"> </w:t>
      </w:r>
      <w:proofErr w:type="spellStart"/>
      <w:r w:rsidRPr="009954AF">
        <w:rPr>
          <w:rFonts w:cs="Arial"/>
          <w:iCs/>
          <w:szCs w:val="20"/>
          <w:lang w:val="cs-CZ"/>
        </w:rPr>
        <w:t>Hejdankova</w:t>
      </w:r>
      <w:proofErr w:type="spellEnd"/>
      <w:r w:rsidRPr="009954AF">
        <w:rPr>
          <w:rFonts w:cs="Arial"/>
          <w:iCs/>
          <w:szCs w:val="20"/>
          <w:lang w:val="cs-CZ"/>
        </w:rPr>
        <w:t xml:space="preserve">, Z., </w:t>
      </w:r>
      <w:proofErr w:type="spellStart"/>
      <w:r w:rsidRPr="009954AF">
        <w:rPr>
          <w:rFonts w:cs="Arial"/>
          <w:iCs/>
          <w:szCs w:val="20"/>
          <w:lang w:val="cs-CZ"/>
        </w:rPr>
        <w:t>Vanek</w:t>
      </w:r>
      <w:proofErr w:type="spellEnd"/>
      <w:r w:rsidRPr="009954AF">
        <w:rPr>
          <w:rFonts w:cs="Arial"/>
          <w:iCs/>
          <w:szCs w:val="20"/>
          <w:lang w:val="cs-CZ"/>
        </w:rPr>
        <w:t xml:space="preserve">, V., </w:t>
      </w:r>
      <w:proofErr w:type="spellStart"/>
      <w:r w:rsidRPr="009954AF">
        <w:rPr>
          <w:rFonts w:cs="Arial"/>
          <w:iCs/>
          <w:szCs w:val="20"/>
          <w:lang w:val="cs-CZ"/>
        </w:rPr>
        <w:t>Sedlak</w:t>
      </w:r>
      <w:proofErr w:type="spellEnd"/>
      <w:r w:rsidRPr="009954AF">
        <w:rPr>
          <w:rFonts w:cs="Arial"/>
          <w:iCs/>
          <w:szCs w:val="20"/>
          <w:lang w:val="cs-CZ"/>
        </w:rPr>
        <w:t xml:space="preserve">, F., </w:t>
      </w:r>
      <w:proofErr w:type="spellStart"/>
      <w:r w:rsidRPr="009954AF">
        <w:rPr>
          <w:rFonts w:cs="Arial"/>
          <w:iCs/>
          <w:szCs w:val="20"/>
          <w:lang w:val="cs-CZ"/>
        </w:rPr>
        <w:t>Prochazka</w:t>
      </w:r>
      <w:proofErr w:type="spellEnd"/>
      <w:r w:rsidRPr="009954AF">
        <w:rPr>
          <w:rFonts w:cs="Arial"/>
          <w:iCs/>
          <w:szCs w:val="20"/>
          <w:lang w:val="cs-CZ"/>
        </w:rPr>
        <w:t xml:space="preserve">, J., </w:t>
      </w:r>
      <w:proofErr w:type="spellStart"/>
      <w:r w:rsidRPr="009954AF">
        <w:rPr>
          <w:rFonts w:cs="Arial"/>
          <w:iCs/>
          <w:szCs w:val="20"/>
          <w:lang w:val="cs-CZ"/>
        </w:rPr>
        <w:t>Diederichs</w:t>
      </w:r>
      <w:proofErr w:type="spellEnd"/>
      <w:r w:rsidRPr="009954AF">
        <w:rPr>
          <w:rFonts w:cs="Arial"/>
          <w:iCs/>
          <w:szCs w:val="20"/>
          <w:lang w:val="cs-CZ"/>
        </w:rPr>
        <w:t xml:space="preserve">, A., </w:t>
      </w:r>
      <w:proofErr w:type="spellStart"/>
      <w:r w:rsidRPr="009954AF">
        <w:rPr>
          <w:rFonts w:cs="Arial"/>
          <w:iCs/>
          <w:szCs w:val="20"/>
          <w:lang w:val="cs-CZ"/>
        </w:rPr>
        <w:t>Kereïche</w:t>
      </w:r>
      <w:proofErr w:type="spellEnd"/>
      <w:r w:rsidRPr="009954AF">
        <w:rPr>
          <w:rFonts w:cs="Arial"/>
          <w:iCs/>
          <w:szCs w:val="20"/>
          <w:lang w:val="cs-CZ"/>
        </w:rPr>
        <w:t xml:space="preserve">, S., </w:t>
      </w:r>
      <w:proofErr w:type="spellStart"/>
      <w:r w:rsidRPr="009954AF">
        <w:rPr>
          <w:rFonts w:cs="Arial"/>
          <w:iCs/>
          <w:szCs w:val="20"/>
          <w:lang w:val="cs-CZ"/>
        </w:rPr>
        <w:t>Novotna</w:t>
      </w:r>
      <w:proofErr w:type="spellEnd"/>
      <w:r w:rsidRPr="009954AF">
        <w:rPr>
          <w:rFonts w:cs="Arial"/>
          <w:iCs/>
          <w:szCs w:val="20"/>
          <w:lang w:val="cs-CZ"/>
        </w:rPr>
        <w:t xml:space="preserve">, B., </w:t>
      </w:r>
      <w:proofErr w:type="spellStart"/>
      <w:r w:rsidRPr="009954AF">
        <w:rPr>
          <w:rFonts w:cs="Arial"/>
          <w:iCs/>
          <w:szCs w:val="20"/>
          <w:lang w:val="cs-CZ"/>
        </w:rPr>
        <w:t>Budesinsky</w:t>
      </w:r>
      <w:proofErr w:type="spellEnd"/>
      <w:r w:rsidRPr="009954AF">
        <w:rPr>
          <w:rFonts w:cs="Arial"/>
          <w:iCs/>
          <w:szCs w:val="20"/>
          <w:lang w:val="cs-CZ"/>
        </w:rPr>
        <w:t xml:space="preserve">, M., </w:t>
      </w:r>
      <w:proofErr w:type="spellStart"/>
      <w:r w:rsidRPr="009954AF">
        <w:rPr>
          <w:rFonts w:cs="Arial"/>
          <w:iCs/>
          <w:szCs w:val="20"/>
          <w:lang w:val="cs-CZ"/>
        </w:rPr>
        <w:t>Birkus</w:t>
      </w:r>
      <w:proofErr w:type="spellEnd"/>
      <w:r w:rsidRPr="009954AF">
        <w:rPr>
          <w:rFonts w:cs="Arial"/>
          <w:iCs/>
          <w:szCs w:val="20"/>
          <w:lang w:val="cs-CZ"/>
        </w:rPr>
        <w:t xml:space="preserve">, G., </w:t>
      </w:r>
      <w:proofErr w:type="spellStart"/>
      <w:r w:rsidRPr="009954AF">
        <w:rPr>
          <w:rFonts w:cs="Arial"/>
          <w:iCs/>
          <w:szCs w:val="20"/>
          <w:lang w:val="cs-CZ"/>
        </w:rPr>
        <w:t>Grantz</w:t>
      </w:r>
      <w:proofErr w:type="spellEnd"/>
      <w:r w:rsidRPr="009954AF">
        <w:rPr>
          <w:rFonts w:cs="Arial"/>
          <w:iCs/>
          <w:szCs w:val="20"/>
          <w:lang w:val="cs-CZ"/>
        </w:rPr>
        <w:t xml:space="preserve">, K., Cigler, P., Lipid </w:t>
      </w:r>
      <w:proofErr w:type="spellStart"/>
      <w:r w:rsidRPr="009954AF">
        <w:rPr>
          <w:rFonts w:cs="Arial"/>
          <w:iCs/>
          <w:szCs w:val="20"/>
          <w:lang w:val="cs-CZ"/>
        </w:rPr>
        <w:t>Nanoparticles</w:t>
      </w:r>
      <w:proofErr w:type="spellEnd"/>
      <w:r w:rsidRPr="009954AF">
        <w:rPr>
          <w:rFonts w:cs="Arial"/>
          <w:iCs/>
          <w:szCs w:val="20"/>
          <w:lang w:val="cs-CZ"/>
        </w:rPr>
        <w:t xml:space="preserve"> </w:t>
      </w:r>
      <w:proofErr w:type="spellStart"/>
      <w:r w:rsidRPr="009954AF">
        <w:rPr>
          <w:rFonts w:cs="Arial"/>
          <w:iCs/>
          <w:szCs w:val="20"/>
          <w:lang w:val="cs-CZ"/>
        </w:rPr>
        <w:t>for</w:t>
      </w:r>
      <w:proofErr w:type="spellEnd"/>
      <w:r w:rsidRPr="009954AF">
        <w:rPr>
          <w:rFonts w:cs="Arial"/>
          <w:iCs/>
          <w:szCs w:val="20"/>
          <w:lang w:val="cs-CZ"/>
        </w:rPr>
        <w:t xml:space="preserve"> </w:t>
      </w:r>
      <w:proofErr w:type="spellStart"/>
      <w:r w:rsidRPr="009954AF">
        <w:rPr>
          <w:rFonts w:cs="Arial"/>
          <w:iCs/>
          <w:szCs w:val="20"/>
          <w:lang w:val="cs-CZ"/>
        </w:rPr>
        <w:t>Broad-Spectrum</w:t>
      </w:r>
      <w:proofErr w:type="spellEnd"/>
      <w:r w:rsidRPr="009954AF">
        <w:rPr>
          <w:rFonts w:cs="Arial"/>
          <w:iCs/>
          <w:szCs w:val="20"/>
          <w:lang w:val="cs-CZ"/>
        </w:rPr>
        <w:t xml:space="preserve"> </w:t>
      </w:r>
      <w:proofErr w:type="spellStart"/>
      <w:r w:rsidRPr="009954AF">
        <w:rPr>
          <w:rFonts w:cs="Arial"/>
          <w:iCs/>
          <w:szCs w:val="20"/>
          <w:lang w:val="cs-CZ"/>
        </w:rPr>
        <w:t>Nucleic</w:t>
      </w:r>
      <w:proofErr w:type="spellEnd"/>
      <w:r w:rsidRPr="009954AF">
        <w:rPr>
          <w:rFonts w:cs="Arial"/>
          <w:iCs/>
          <w:szCs w:val="20"/>
          <w:lang w:val="cs-CZ"/>
        </w:rPr>
        <w:t xml:space="preserve"> Acid </w:t>
      </w:r>
      <w:proofErr w:type="spellStart"/>
      <w:r w:rsidRPr="009954AF">
        <w:rPr>
          <w:rFonts w:cs="Arial"/>
          <w:iCs/>
          <w:szCs w:val="20"/>
          <w:lang w:val="cs-CZ"/>
        </w:rPr>
        <w:t>Delivery</w:t>
      </w:r>
      <w:proofErr w:type="spellEnd"/>
      <w:r w:rsidRPr="009954AF">
        <w:rPr>
          <w:rFonts w:cs="Arial"/>
          <w:iCs/>
          <w:szCs w:val="20"/>
          <w:lang w:val="cs-CZ"/>
        </w:rPr>
        <w:t xml:space="preserve">. </w:t>
      </w:r>
      <w:proofErr w:type="spellStart"/>
      <w:r w:rsidRPr="009954AF">
        <w:rPr>
          <w:rFonts w:cs="Arial"/>
          <w:i/>
          <w:szCs w:val="20"/>
          <w:lang w:val="cs-CZ"/>
        </w:rPr>
        <w:t>Adv</w:t>
      </w:r>
      <w:proofErr w:type="spellEnd"/>
      <w:r w:rsidRPr="009954AF">
        <w:rPr>
          <w:rFonts w:cs="Arial"/>
          <w:i/>
          <w:szCs w:val="20"/>
          <w:lang w:val="cs-CZ"/>
        </w:rPr>
        <w:t xml:space="preserve">. </w:t>
      </w:r>
      <w:proofErr w:type="spellStart"/>
      <w:r w:rsidRPr="009954AF">
        <w:rPr>
          <w:rFonts w:cs="Arial"/>
          <w:i/>
          <w:szCs w:val="20"/>
          <w:lang w:val="cs-CZ"/>
        </w:rPr>
        <w:t>Funct</w:t>
      </w:r>
      <w:proofErr w:type="spellEnd"/>
      <w:r w:rsidRPr="009954AF">
        <w:rPr>
          <w:rFonts w:cs="Arial"/>
          <w:i/>
          <w:szCs w:val="20"/>
          <w:lang w:val="cs-CZ"/>
        </w:rPr>
        <w:t>. Mater.</w:t>
      </w:r>
      <w:r w:rsidRPr="009954AF">
        <w:rPr>
          <w:rFonts w:cs="Arial"/>
          <w:iCs/>
          <w:szCs w:val="20"/>
          <w:lang w:val="cs-CZ"/>
        </w:rPr>
        <w:t xml:space="preserve"> </w:t>
      </w:r>
      <w:r w:rsidRPr="009954AF">
        <w:rPr>
          <w:rFonts w:cs="Arial"/>
          <w:b/>
          <w:bCs/>
          <w:iCs/>
          <w:szCs w:val="20"/>
          <w:lang w:val="cs-CZ"/>
        </w:rPr>
        <w:t>2021</w:t>
      </w:r>
      <w:r w:rsidRPr="009954AF">
        <w:rPr>
          <w:rFonts w:cs="Arial"/>
          <w:iCs/>
          <w:szCs w:val="20"/>
          <w:lang w:val="cs-CZ"/>
        </w:rPr>
        <w:t xml:space="preserve">, 2101391. </w:t>
      </w:r>
      <w:hyperlink r:id="rId7" w:history="1">
        <w:r w:rsidRPr="00EA0BF5">
          <w:rPr>
            <w:rStyle w:val="Hypertextovodkaz"/>
            <w:rFonts w:cs="Arial"/>
            <w:iCs/>
            <w:szCs w:val="20"/>
            <w:lang w:val="cs-CZ"/>
          </w:rPr>
          <w:t>https://doi.org/10.1002/adfm.202101391</w:t>
        </w:r>
      </w:hyperlink>
      <w:r>
        <w:rPr>
          <w:rFonts w:cs="Arial"/>
          <w:iCs/>
          <w:szCs w:val="20"/>
          <w:lang w:val="cs-CZ"/>
        </w:rPr>
        <w:t xml:space="preserve"> </w:t>
      </w:r>
    </w:p>
    <w:p w14:paraId="53AB1998" w14:textId="77777777" w:rsidR="000E694E" w:rsidRPr="00511B15" w:rsidRDefault="000E694E" w:rsidP="00C41A7C">
      <w:pPr>
        <w:widowControl w:val="0"/>
        <w:suppressAutoHyphens/>
        <w:autoSpaceDE w:val="0"/>
        <w:autoSpaceDN w:val="0"/>
        <w:adjustRightInd w:val="0"/>
        <w:spacing w:before="120" w:after="120" w:line="276" w:lineRule="auto"/>
        <w:jc w:val="center"/>
        <w:rPr>
          <w:rFonts w:cs="Arial"/>
          <w:kern w:val="1"/>
          <w:szCs w:val="20"/>
          <w:lang w:val="cs-CZ"/>
        </w:rPr>
      </w:pPr>
    </w:p>
    <w:p w14:paraId="6601C351" w14:textId="77777777" w:rsidR="00AB6B11" w:rsidRPr="00511B15" w:rsidRDefault="00AB6B11" w:rsidP="00C41A7C">
      <w:pPr>
        <w:widowControl w:val="0"/>
        <w:suppressAutoHyphens/>
        <w:autoSpaceDE w:val="0"/>
        <w:autoSpaceDN w:val="0"/>
        <w:adjustRightInd w:val="0"/>
        <w:spacing w:before="120" w:after="120" w:line="276" w:lineRule="auto"/>
        <w:jc w:val="center"/>
        <w:rPr>
          <w:rFonts w:cs="Arial"/>
          <w:kern w:val="1"/>
          <w:szCs w:val="20"/>
          <w:lang w:val="cs-CZ"/>
        </w:rPr>
      </w:pPr>
      <w:r w:rsidRPr="00511B15">
        <w:rPr>
          <w:rFonts w:cs="Arial"/>
          <w:kern w:val="1"/>
          <w:szCs w:val="20"/>
          <w:lang w:val="cs-CZ"/>
        </w:rPr>
        <w:t>--- KONEC TISKOVÉ ZPRÁVY ---</w:t>
      </w:r>
    </w:p>
    <w:p w14:paraId="6CAEF83A" w14:textId="77777777" w:rsidR="000E694E" w:rsidRPr="00511B15" w:rsidRDefault="000E694E" w:rsidP="00C41A7C">
      <w:pPr>
        <w:widowControl w:val="0"/>
        <w:suppressAutoHyphens/>
        <w:autoSpaceDE w:val="0"/>
        <w:autoSpaceDN w:val="0"/>
        <w:adjustRightInd w:val="0"/>
        <w:spacing w:before="120" w:after="120" w:line="276" w:lineRule="auto"/>
        <w:rPr>
          <w:rFonts w:cs="Arial"/>
          <w:kern w:val="1"/>
          <w:szCs w:val="20"/>
          <w:lang w:val="cs-CZ"/>
        </w:rPr>
      </w:pPr>
    </w:p>
    <w:p w14:paraId="0F75C84D" w14:textId="77777777" w:rsidR="00B94938" w:rsidRPr="00511B15" w:rsidRDefault="00753C1C" w:rsidP="00C41A7C">
      <w:pPr>
        <w:widowControl w:val="0"/>
        <w:suppressAutoHyphens/>
        <w:autoSpaceDE w:val="0"/>
        <w:autoSpaceDN w:val="0"/>
        <w:adjustRightInd w:val="0"/>
        <w:spacing w:before="120" w:after="120" w:line="276" w:lineRule="auto"/>
        <w:outlineLvl w:val="0"/>
        <w:rPr>
          <w:rFonts w:cs="Arial"/>
          <w:b/>
          <w:kern w:val="1"/>
          <w:szCs w:val="20"/>
          <w:lang w:val="cs-CZ"/>
        </w:rPr>
      </w:pPr>
      <w:r w:rsidRPr="00511B15">
        <w:rPr>
          <w:rFonts w:cs="Arial"/>
          <w:b/>
          <w:kern w:val="1"/>
          <w:szCs w:val="20"/>
          <w:lang w:val="cs-CZ"/>
        </w:rPr>
        <w:t>KONTAKT PRO NOVINÁŘE:</w:t>
      </w:r>
    </w:p>
    <w:p w14:paraId="3491F5EF" w14:textId="77777777" w:rsidR="008930DD" w:rsidRPr="00511B15" w:rsidRDefault="008930DD" w:rsidP="00C41A7C">
      <w:pPr>
        <w:widowControl w:val="0"/>
        <w:suppressAutoHyphens/>
        <w:autoSpaceDE w:val="0"/>
        <w:autoSpaceDN w:val="0"/>
        <w:adjustRightInd w:val="0"/>
        <w:spacing w:before="120" w:after="120" w:line="276" w:lineRule="auto"/>
        <w:rPr>
          <w:rFonts w:cs="Arial"/>
          <w:kern w:val="1"/>
          <w:szCs w:val="20"/>
          <w:lang w:val="cs-CZ"/>
        </w:rPr>
      </w:pPr>
      <w:r w:rsidRPr="00511B15">
        <w:rPr>
          <w:rFonts w:cs="Arial"/>
          <w:kern w:val="1"/>
          <w:szCs w:val="20"/>
          <w:lang w:val="cs-CZ"/>
        </w:rPr>
        <w:t xml:space="preserve">Dušan Brinzanik </w:t>
      </w:r>
      <w:r w:rsidR="00E61839" w:rsidRPr="00511B15">
        <w:rPr>
          <w:rFonts w:cs="Arial"/>
          <w:kern w:val="1"/>
          <w:szCs w:val="20"/>
          <w:lang w:val="cs-CZ"/>
        </w:rPr>
        <w:t xml:space="preserve">(ÚOCHB </w:t>
      </w:r>
      <w:r w:rsidRPr="00511B15">
        <w:rPr>
          <w:rFonts w:cs="Arial"/>
          <w:kern w:val="1"/>
          <w:szCs w:val="20"/>
          <w:lang w:val="cs-CZ"/>
        </w:rPr>
        <w:t>– Komunikace</w:t>
      </w:r>
      <w:r w:rsidR="00E61839" w:rsidRPr="00511B15">
        <w:rPr>
          <w:rFonts w:cs="Arial"/>
          <w:kern w:val="1"/>
          <w:szCs w:val="20"/>
          <w:lang w:val="cs-CZ"/>
        </w:rPr>
        <w:t>)</w:t>
      </w:r>
      <w:r w:rsidRPr="00511B15">
        <w:rPr>
          <w:rFonts w:cs="Arial"/>
          <w:kern w:val="1"/>
          <w:szCs w:val="20"/>
          <w:lang w:val="cs-CZ"/>
        </w:rPr>
        <w:t xml:space="preserve">: </w:t>
      </w:r>
      <w:hyperlink r:id="rId8" w:history="1">
        <w:r w:rsidRPr="00511B15">
          <w:rPr>
            <w:rStyle w:val="Hypertextovodkaz"/>
            <w:rFonts w:eastAsia="SimSun" w:cs="Arial"/>
            <w:b/>
            <w:iCs/>
            <w:color w:val="00205B"/>
            <w:kern w:val="3"/>
            <w:szCs w:val="20"/>
            <w:u w:val="none"/>
            <w:lang w:val="cs-CZ"/>
          </w:rPr>
          <w:t>dusan.brinzanik@uochb.cas.cz</w:t>
        </w:r>
      </w:hyperlink>
      <w:r w:rsidRPr="00511B15">
        <w:rPr>
          <w:rFonts w:cs="Arial"/>
          <w:kern w:val="1"/>
          <w:szCs w:val="20"/>
          <w:lang w:val="cs-CZ"/>
        </w:rPr>
        <w:t>, mob: +420 731 609 271</w:t>
      </w:r>
    </w:p>
    <w:p w14:paraId="5E94A1FF" w14:textId="77777777" w:rsidR="00EC508C" w:rsidRPr="00511B15" w:rsidRDefault="00EC508C" w:rsidP="00C41A7C">
      <w:pPr>
        <w:suppressAutoHyphens/>
        <w:spacing w:before="120" w:after="120" w:line="276" w:lineRule="auto"/>
        <w:rPr>
          <w:rFonts w:cs="Arial"/>
          <w:lang w:val="cs-CZ"/>
        </w:rPr>
      </w:pPr>
    </w:p>
    <w:sectPr w:rsidR="00EC508C" w:rsidRPr="00511B15" w:rsidSect="007D2D4A">
      <w:headerReference w:type="default" r:id="rId9"/>
      <w:footerReference w:type="default" r:id="rId10"/>
      <w:headerReference w:type="first" r:id="rId11"/>
      <w:footerReference w:type="first" r:id="rId12"/>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B725" w14:textId="77777777" w:rsidR="009C0D5E" w:rsidRDefault="009C0D5E" w:rsidP="00AF7F5A">
      <w:r>
        <w:separator/>
      </w:r>
    </w:p>
  </w:endnote>
  <w:endnote w:type="continuationSeparator" w:id="0">
    <w:p w14:paraId="71054CA3" w14:textId="77777777" w:rsidR="009C0D5E" w:rsidRDefault="009C0D5E"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5D94" w14:textId="77777777" w:rsidR="009C0D5E" w:rsidRDefault="009C0D5E" w:rsidP="00AF7F5A">
      <w:r>
        <w:separator/>
      </w:r>
    </w:p>
  </w:footnote>
  <w:footnote w:type="continuationSeparator" w:id="0">
    <w:p w14:paraId="19DE6729" w14:textId="77777777" w:rsidR="009C0D5E" w:rsidRDefault="009C0D5E"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13B20C2C" w:rsidR="00B94938" w:rsidRPr="007D2D4A" w:rsidRDefault="007D2D4A" w:rsidP="007D2D4A">
    <w:pPr>
      <w:pStyle w:val="Zhlav"/>
      <w:jc w:val="right"/>
      <w:rPr>
        <w:rFonts w:cs="Arial"/>
        <w:iCs/>
        <w:szCs w:val="20"/>
        <w:lang w:val="cs-CZ"/>
      </w:rPr>
    </w:pPr>
    <w:r w:rsidRPr="00511B15">
      <w:rPr>
        <w:rFonts w:cs="Arial"/>
        <w:noProof/>
        <w:szCs w:val="20"/>
        <w:lang w:val="cs-CZ"/>
      </w:rPr>
      <w:t>TISKOVÁ ZPRÁVA</w:t>
    </w:r>
    <w:r>
      <w:rPr>
        <w:noProof/>
        <w:lang w:val="cs-CZ" w:eastAsia="cs-C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31703"/>
    <w:rsid w:val="0003226B"/>
    <w:rsid w:val="0003522A"/>
    <w:rsid w:val="00067A28"/>
    <w:rsid w:val="00072817"/>
    <w:rsid w:val="00081A54"/>
    <w:rsid w:val="00090482"/>
    <w:rsid w:val="000927BA"/>
    <w:rsid w:val="00094800"/>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70BC"/>
    <w:rsid w:val="001A60D0"/>
    <w:rsid w:val="001D113F"/>
    <w:rsid w:val="001E2462"/>
    <w:rsid w:val="00216214"/>
    <w:rsid w:val="00231BF4"/>
    <w:rsid w:val="00234FBA"/>
    <w:rsid w:val="00240586"/>
    <w:rsid w:val="00262A5A"/>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6F06"/>
    <w:rsid w:val="00457720"/>
    <w:rsid w:val="00457928"/>
    <w:rsid w:val="00461E0A"/>
    <w:rsid w:val="00466F6D"/>
    <w:rsid w:val="00474DD1"/>
    <w:rsid w:val="00477F9E"/>
    <w:rsid w:val="00492D08"/>
    <w:rsid w:val="00497CFD"/>
    <w:rsid w:val="004A0276"/>
    <w:rsid w:val="004A623D"/>
    <w:rsid w:val="004B2709"/>
    <w:rsid w:val="004B2E85"/>
    <w:rsid w:val="004B48BA"/>
    <w:rsid w:val="004B5024"/>
    <w:rsid w:val="0050323B"/>
    <w:rsid w:val="0050352F"/>
    <w:rsid w:val="00505B7A"/>
    <w:rsid w:val="00511B15"/>
    <w:rsid w:val="00521C2C"/>
    <w:rsid w:val="00523415"/>
    <w:rsid w:val="00550A33"/>
    <w:rsid w:val="00557F20"/>
    <w:rsid w:val="00561DC3"/>
    <w:rsid w:val="00566DB2"/>
    <w:rsid w:val="005A1E70"/>
    <w:rsid w:val="005C04E3"/>
    <w:rsid w:val="005F12C4"/>
    <w:rsid w:val="005F7683"/>
    <w:rsid w:val="00601397"/>
    <w:rsid w:val="00604685"/>
    <w:rsid w:val="00607447"/>
    <w:rsid w:val="00613D00"/>
    <w:rsid w:val="0061608D"/>
    <w:rsid w:val="006278BC"/>
    <w:rsid w:val="00631D35"/>
    <w:rsid w:val="006472A2"/>
    <w:rsid w:val="00663CD1"/>
    <w:rsid w:val="00691009"/>
    <w:rsid w:val="00694738"/>
    <w:rsid w:val="006A2EB9"/>
    <w:rsid w:val="006A3902"/>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64E2B"/>
    <w:rsid w:val="00776F9E"/>
    <w:rsid w:val="00780670"/>
    <w:rsid w:val="00791383"/>
    <w:rsid w:val="007A304C"/>
    <w:rsid w:val="007B0D37"/>
    <w:rsid w:val="007B411C"/>
    <w:rsid w:val="007D2D4A"/>
    <w:rsid w:val="00814C13"/>
    <w:rsid w:val="008256E8"/>
    <w:rsid w:val="00830C8E"/>
    <w:rsid w:val="00867BDA"/>
    <w:rsid w:val="0087543F"/>
    <w:rsid w:val="00876B8A"/>
    <w:rsid w:val="008930DD"/>
    <w:rsid w:val="008C29CD"/>
    <w:rsid w:val="008C49DF"/>
    <w:rsid w:val="008E17EF"/>
    <w:rsid w:val="008E6967"/>
    <w:rsid w:val="008F2A09"/>
    <w:rsid w:val="00900479"/>
    <w:rsid w:val="009025FC"/>
    <w:rsid w:val="0090783C"/>
    <w:rsid w:val="0092019B"/>
    <w:rsid w:val="0092351C"/>
    <w:rsid w:val="0092473E"/>
    <w:rsid w:val="0093221B"/>
    <w:rsid w:val="00933EC9"/>
    <w:rsid w:val="009407FE"/>
    <w:rsid w:val="009422DB"/>
    <w:rsid w:val="00944C6B"/>
    <w:rsid w:val="00953894"/>
    <w:rsid w:val="00956461"/>
    <w:rsid w:val="0097095B"/>
    <w:rsid w:val="009834E1"/>
    <w:rsid w:val="009954AF"/>
    <w:rsid w:val="009A605E"/>
    <w:rsid w:val="009C0D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6B11"/>
    <w:rsid w:val="00AC200E"/>
    <w:rsid w:val="00AD6D81"/>
    <w:rsid w:val="00AF744A"/>
    <w:rsid w:val="00AF7F5A"/>
    <w:rsid w:val="00B24E0C"/>
    <w:rsid w:val="00B24F50"/>
    <w:rsid w:val="00B42B7E"/>
    <w:rsid w:val="00B43B4D"/>
    <w:rsid w:val="00B50CC4"/>
    <w:rsid w:val="00B51446"/>
    <w:rsid w:val="00B531D4"/>
    <w:rsid w:val="00B65993"/>
    <w:rsid w:val="00B67597"/>
    <w:rsid w:val="00B72D01"/>
    <w:rsid w:val="00B73ACC"/>
    <w:rsid w:val="00B94938"/>
    <w:rsid w:val="00BB55B1"/>
    <w:rsid w:val="00C173B8"/>
    <w:rsid w:val="00C26B10"/>
    <w:rsid w:val="00C41A7C"/>
    <w:rsid w:val="00C441FA"/>
    <w:rsid w:val="00C555A9"/>
    <w:rsid w:val="00C57AAC"/>
    <w:rsid w:val="00C611B3"/>
    <w:rsid w:val="00C746D5"/>
    <w:rsid w:val="00C80A2C"/>
    <w:rsid w:val="00CB77FB"/>
    <w:rsid w:val="00CC33E4"/>
    <w:rsid w:val="00CD7289"/>
    <w:rsid w:val="00CE27F3"/>
    <w:rsid w:val="00CF0DE7"/>
    <w:rsid w:val="00CF4426"/>
    <w:rsid w:val="00D1249C"/>
    <w:rsid w:val="00D124AC"/>
    <w:rsid w:val="00D1568D"/>
    <w:rsid w:val="00D21D82"/>
    <w:rsid w:val="00D272B9"/>
    <w:rsid w:val="00D27F16"/>
    <w:rsid w:val="00D40BC4"/>
    <w:rsid w:val="00DA27A9"/>
    <w:rsid w:val="00DA2E69"/>
    <w:rsid w:val="00DA4F79"/>
    <w:rsid w:val="00DC1047"/>
    <w:rsid w:val="00DD52CC"/>
    <w:rsid w:val="00DE0585"/>
    <w:rsid w:val="00E0303C"/>
    <w:rsid w:val="00E150BC"/>
    <w:rsid w:val="00E17FD6"/>
    <w:rsid w:val="00E30104"/>
    <w:rsid w:val="00E4205E"/>
    <w:rsid w:val="00E420AC"/>
    <w:rsid w:val="00E53F41"/>
    <w:rsid w:val="00E540E3"/>
    <w:rsid w:val="00E61839"/>
    <w:rsid w:val="00E81C5B"/>
    <w:rsid w:val="00E81F3C"/>
    <w:rsid w:val="00E86A51"/>
    <w:rsid w:val="00EB24BA"/>
    <w:rsid w:val="00EB764D"/>
    <w:rsid w:val="00EC508C"/>
    <w:rsid w:val="00EC6788"/>
    <w:rsid w:val="00F03B27"/>
    <w:rsid w:val="00F04DDE"/>
    <w:rsid w:val="00F40C69"/>
    <w:rsid w:val="00F661EA"/>
    <w:rsid w:val="00F856CF"/>
    <w:rsid w:val="00F870DD"/>
    <w:rsid w:val="00FB0AF3"/>
    <w:rsid w:val="00FB131A"/>
    <w:rsid w:val="00FC1E51"/>
    <w:rsid w:val="00FD6A3A"/>
    <w:rsid w:val="00FE0664"/>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styleId="Nevyeenzmnka">
    <w:name w:val="Unresolved Mention"/>
    <w:basedOn w:val="Standardnpsmoodstavce"/>
    <w:uiPriority w:val="99"/>
    <w:semiHidden/>
    <w:unhideWhenUsed/>
    <w:rsid w:val="0099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rinzanik@uochb.ca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adfm.20210139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9375-CB46-4DC6-93E4-54763087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4636</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Dušan Brinzanik</cp:lastModifiedBy>
  <cp:revision>2</cp:revision>
  <cp:lastPrinted>2017-08-09T12:51:00Z</cp:lastPrinted>
  <dcterms:created xsi:type="dcterms:W3CDTF">2021-09-21T06:12:00Z</dcterms:created>
  <dcterms:modified xsi:type="dcterms:W3CDTF">2021-09-21T06:12:00Z</dcterms:modified>
</cp:coreProperties>
</file>