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7"/>
        <w:gridCol w:w="6085"/>
      </w:tblGrid>
      <w:tr w:rsidR="00AC400C" w:rsidRPr="007B3062" w14:paraId="2823BE52" w14:textId="77777777" w:rsidTr="002C43AA">
        <w:tc>
          <w:tcPr>
            <w:tcW w:w="2977" w:type="dxa"/>
            <w:vAlign w:val="center"/>
          </w:tcPr>
          <w:p w14:paraId="770AAFF0" w14:textId="77777777" w:rsidR="00AC400C" w:rsidRDefault="00AC400C" w:rsidP="002C43AA">
            <w:pPr>
              <w:pStyle w:val="Kontakt"/>
              <w:rPr>
                <w:rFonts w:asciiTheme="minorHAnsi" w:hAnsiTheme="minorHAnsi" w:cstheme="minorHAnsi"/>
              </w:rPr>
            </w:pPr>
            <w:bookmarkStart w:id="0" w:name="_Hlk51159620"/>
            <w:bookmarkEnd w:id="0"/>
            <w:r>
              <w:rPr>
                <w:noProof/>
              </w:rPr>
              <w:drawing>
                <wp:inline distT="0" distB="0" distL="0" distR="0" wp14:anchorId="380505A8" wp14:editId="33B6D45A">
                  <wp:extent cx="1536065" cy="415242"/>
                  <wp:effectExtent l="0" t="0" r="6985" b="4445"/>
                  <wp:docPr id="21" name="Obráze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VCR_zakladni znacka_CZ_cmyk.em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241" cy="4428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5" w:type="dxa"/>
            <w:vAlign w:val="center"/>
          </w:tcPr>
          <w:p w14:paraId="700C6FA3" w14:textId="44D0C684" w:rsidR="00AC400C" w:rsidRPr="0010200D" w:rsidRDefault="004F7EDA" w:rsidP="002C43AA">
            <w:pPr>
              <w:pStyle w:val="Kontakt"/>
              <w:rPr>
                <w:highlight w:val="yellow"/>
              </w:rPr>
            </w:pPr>
            <w:r>
              <w:rPr>
                <w:noProof/>
              </w:rPr>
              <w:drawing>
                <wp:inline distT="0" distB="0" distL="0" distR="0" wp14:anchorId="29C35EC3" wp14:editId="255ED055">
                  <wp:extent cx="914400" cy="353568"/>
                  <wp:effectExtent l="0" t="0" r="0" b="889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mal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535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523A0E" w14:textId="4A6B0935" w:rsidR="00AC400C" w:rsidRDefault="007310AD" w:rsidP="002C6EAC">
      <w:pPr>
        <w:tabs>
          <w:tab w:val="right" w:pos="9072"/>
        </w:tabs>
        <w:ind w:left="708"/>
      </w:pPr>
      <w:r>
        <w:rPr>
          <w:rStyle w:val="Nadpis1Char"/>
          <w:sz w:val="20"/>
          <w:szCs w:val="20"/>
        </w:rPr>
        <w:t xml:space="preserve">               </w:t>
      </w:r>
      <w:r w:rsidR="00985108">
        <w:rPr>
          <w:rStyle w:val="Nadpis1Char"/>
          <w:sz w:val="20"/>
          <w:szCs w:val="20"/>
        </w:rPr>
        <w:br/>
      </w:r>
      <w:r w:rsidR="00AC400C" w:rsidRPr="78D12A01">
        <w:rPr>
          <w:rStyle w:val="Nadpis1Char"/>
          <w:sz w:val="24"/>
        </w:rPr>
        <w:t>Tisková zpráva</w:t>
      </w:r>
      <w:r w:rsidR="00AC400C" w:rsidRPr="78D12A01">
        <w:rPr>
          <w:sz w:val="18"/>
          <w:szCs w:val="18"/>
        </w:rPr>
        <w:t xml:space="preserve"> </w:t>
      </w:r>
      <w:r w:rsidR="00AC400C">
        <w:tab/>
        <w:t xml:space="preserve">Praha </w:t>
      </w:r>
      <w:r w:rsidR="00985108">
        <w:t>7</w:t>
      </w:r>
      <w:r w:rsidR="007E632D">
        <w:t>. května</w:t>
      </w:r>
      <w:r w:rsidR="007B3062" w:rsidRPr="00BC6E8A">
        <w:t xml:space="preserve"> </w:t>
      </w:r>
      <w:r w:rsidR="005A62BD">
        <w:t>2021</w:t>
      </w:r>
    </w:p>
    <w:p w14:paraId="337C05D6" w14:textId="3A108669" w:rsidR="00AC400C" w:rsidRDefault="00AC400C" w:rsidP="0002549A">
      <w:pPr>
        <w:tabs>
          <w:tab w:val="right" w:pos="9072"/>
        </w:tabs>
        <w:sectPr w:rsidR="00AC400C" w:rsidSect="0071586E">
          <w:headerReference w:type="default" r:id="rId11"/>
          <w:footerReference w:type="default" r:id="rId12"/>
          <w:pgSz w:w="11906" w:h="16838"/>
          <w:pgMar w:top="1135" w:right="1417" w:bottom="2977" w:left="1417" w:header="851" w:footer="1417" w:gutter="0"/>
          <w:cols w:space="708"/>
          <w:docGrid w:linePitch="360"/>
        </w:sectPr>
      </w:pPr>
      <w:r w:rsidRPr="00E80AFE">
        <w:t>Akademie věd ČR</w:t>
      </w:r>
      <w:r>
        <w:br/>
      </w:r>
      <w:r w:rsidRPr="00E80AFE">
        <w:t xml:space="preserve">Národní 1009/3, </w:t>
      </w:r>
      <w:r w:rsidRPr="00273129">
        <w:t xml:space="preserve">110 00 Praha 1 </w:t>
      </w:r>
      <w:r>
        <w:br/>
      </w:r>
      <w:r w:rsidR="00985108" w:rsidRPr="002C6EAC">
        <w:t>www.avcr.cz</w:t>
      </w:r>
      <w:r w:rsidR="00985108">
        <w:br/>
      </w:r>
    </w:p>
    <w:p w14:paraId="08274420" w14:textId="6C872F89" w:rsidR="00AC40B6" w:rsidRPr="006A5BA3" w:rsidRDefault="00985108" w:rsidP="002C6EAC">
      <w:pPr>
        <w:pStyle w:val="Nadpis1"/>
      </w:pPr>
      <w:r w:rsidRPr="002C6EAC">
        <w:t>Nový model pomůže zkoumat sníženou plodnost i</w:t>
      </w:r>
      <w:r w:rsidR="002C6EAC">
        <w:t> </w:t>
      </w:r>
      <w:r w:rsidRPr="002C6EAC">
        <w:t>předčasnou menopauzu</w:t>
      </w:r>
    </w:p>
    <w:p w14:paraId="62C7201D" w14:textId="790E6116" w:rsidR="00AC400C" w:rsidRDefault="00AC400C" w:rsidP="00AE1468">
      <w:pPr>
        <w:pStyle w:val="Nadpis1"/>
        <w:rPr>
          <w:rStyle w:val="Siln"/>
          <w:b/>
        </w:rPr>
      </w:pPr>
      <w:r>
        <w:rPr>
          <w:noProof/>
        </w:rPr>
        <w:drawing>
          <wp:inline distT="0" distB="0" distL="0" distR="0" wp14:anchorId="772FF16C" wp14:editId="054DBA6B">
            <wp:extent cx="1752600" cy="31750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3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9E4AD" w14:textId="2F8C6718" w:rsidR="00FA7C0E" w:rsidRPr="00FA7C0E" w:rsidRDefault="00FA7C0E" w:rsidP="00FA7C0E">
      <w:pPr>
        <w:jc w:val="both"/>
        <w:rPr>
          <w:b/>
          <w:bCs/>
          <w:color w:val="0070C0"/>
        </w:rPr>
      </w:pPr>
      <w:r w:rsidRPr="002C6EAC">
        <w:rPr>
          <w:b/>
          <w:bCs/>
          <w:color w:val="0070C0"/>
        </w:rPr>
        <w:t xml:space="preserve">Mezinárodní tým vědců </w:t>
      </w:r>
      <w:r w:rsidR="00EE39F0" w:rsidRPr="002C6EAC">
        <w:rPr>
          <w:b/>
          <w:bCs/>
          <w:color w:val="0070C0"/>
        </w:rPr>
        <w:t xml:space="preserve">pod vedením Zdeňka </w:t>
      </w:r>
      <w:proofErr w:type="spellStart"/>
      <w:r w:rsidR="00EE39F0" w:rsidRPr="002C6EAC">
        <w:rPr>
          <w:b/>
          <w:bCs/>
          <w:color w:val="0070C0"/>
        </w:rPr>
        <w:t>Trachtulce</w:t>
      </w:r>
      <w:proofErr w:type="spellEnd"/>
      <w:r w:rsidR="00EE39F0" w:rsidRPr="002C6EAC">
        <w:rPr>
          <w:b/>
          <w:bCs/>
          <w:color w:val="0070C0"/>
        </w:rPr>
        <w:t xml:space="preserve"> z Ústavu molekulární genetiky AV ČR </w:t>
      </w:r>
      <w:r w:rsidRPr="002C6EAC">
        <w:rPr>
          <w:b/>
          <w:bCs/>
          <w:color w:val="0070C0"/>
        </w:rPr>
        <w:t xml:space="preserve">představil nový </w:t>
      </w:r>
      <w:r w:rsidR="0044174D">
        <w:rPr>
          <w:b/>
          <w:bCs/>
          <w:color w:val="0070C0"/>
        </w:rPr>
        <w:t xml:space="preserve">laboratorní </w:t>
      </w:r>
      <w:r w:rsidRPr="002C6EAC">
        <w:rPr>
          <w:b/>
          <w:bCs/>
          <w:color w:val="0070C0"/>
        </w:rPr>
        <w:t>model zkráceného reprodukčního věku samců i samic potkanů, který bude sloužit i</w:t>
      </w:r>
      <w:r w:rsidR="002C6EAC">
        <w:rPr>
          <w:b/>
          <w:bCs/>
          <w:color w:val="0070C0"/>
        </w:rPr>
        <w:t> </w:t>
      </w:r>
      <w:r w:rsidRPr="002C6EAC">
        <w:rPr>
          <w:b/>
          <w:bCs/>
          <w:color w:val="0070C0"/>
        </w:rPr>
        <w:t xml:space="preserve">jako model lidské neplodnosti včetně předčasné menopauzy. S tím, jak se ve společnosti zvyšuje </w:t>
      </w:r>
      <w:r w:rsidR="002C6EAC">
        <w:rPr>
          <w:b/>
          <w:bCs/>
          <w:color w:val="0070C0"/>
        </w:rPr>
        <w:t>stáří</w:t>
      </w:r>
      <w:r w:rsidRPr="002C6EAC">
        <w:rPr>
          <w:b/>
          <w:bCs/>
          <w:color w:val="0070C0"/>
        </w:rPr>
        <w:t xml:space="preserve"> rodičů, je čím dál důležitější </w:t>
      </w:r>
      <w:r w:rsidR="001F1072" w:rsidRPr="002C6EAC">
        <w:rPr>
          <w:b/>
          <w:bCs/>
          <w:color w:val="0070C0"/>
        </w:rPr>
        <w:t xml:space="preserve">zkoumat </w:t>
      </w:r>
      <w:r w:rsidRPr="002C6EAC">
        <w:rPr>
          <w:b/>
          <w:bCs/>
          <w:color w:val="0070C0"/>
        </w:rPr>
        <w:t>poruchy plodnosti</w:t>
      </w:r>
      <w:r w:rsidR="001F1072" w:rsidRPr="002C6EAC">
        <w:rPr>
          <w:b/>
          <w:bCs/>
          <w:color w:val="0070C0"/>
        </w:rPr>
        <w:t xml:space="preserve">, </w:t>
      </w:r>
      <w:r w:rsidR="00E51F05" w:rsidRPr="002C6EAC">
        <w:rPr>
          <w:b/>
          <w:bCs/>
          <w:color w:val="0070C0"/>
        </w:rPr>
        <w:t>jež</w:t>
      </w:r>
      <w:r w:rsidR="001F1072" w:rsidRPr="002C6EAC">
        <w:rPr>
          <w:b/>
          <w:bCs/>
          <w:color w:val="0070C0"/>
        </w:rPr>
        <w:t xml:space="preserve"> se projevují v pozdějším věku.</w:t>
      </w:r>
    </w:p>
    <w:p w14:paraId="4D34C12E" w14:textId="0D5C78A1" w:rsidR="00985108" w:rsidRDefault="00FA7C0E" w:rsidP="006728B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Během minulých dekád se </w:t>
      </w:r>
      <w:r w:rsidR="00985108">
        <w:rPr>
          <w:color w:val="000000" w:themeColor="text1"/>
        </w:rPr>
        <w:t xml:space="preserve">společnost a úlohy jejích členů </w:t>
      </w:r>
      <w:r w:rsidR="002B1999" w:rsidRPr="002B1999">
        <w:rPr>
          <w:color w:val="000000" w:themeColor="text1"/>
        </w:rPr>
        <w:t>významně změnil</w:t>
      </w:r>
      <w:r w:rsidR="00985108">
        <w:rPr>
          <w:color w:val="000000" w:themeColor="text1"/>
        </w:rPr>
        <w:t xml:space="preserve">y a </w:t>
      </w:r>
      <w:r>
        <w:rPr>
          <w:color w:val="000000" w:themeColor="text1"/>
        </w:rPr>
        <w:t xml:space="preserve">mnohé páry plánují děti </w:t>
      </w:r>
      <w:r w:rsidR="00E7499B">
        <w:rPr>
          <w:color w:val="000000" w:themeColor="text1"/>
        </w:rPr>
        <w:t>později</w:t>
      </w:r>
      <w:r w:rsidR="002B1999" w:rsidRPr="002B1999">
        <w:rPr>
          <w:color w:val="000000" w:themeColor="text1"/>
        </w:rPr>
        <w:t xml:space="preserve">. </w:t>
      </w:r>
      <w:r w:rsidR="00EE39F0">
        <w:rPr>
          <w:color w:val="000000" w:themeColor="text1"/>
        </w:rPr>
        <w:t>Roste</w:t>
      </w:r>
      <w:r w:rsidR="00EE39F0" w:rsidRPr="002B1999">
        <w:rPr>
          <w:color w:val="000000" w:themeColor="text1"/>
        </w:rPr>
        <w:t xml:space="preserve"> </w:t>
      </w:r>
      <w:r w:rsidR="002B1999" w:rsidRPr="002B1999">
        <w:rPr>
          <w:color w:val="000000" w:themeColor="text1"/>
        </w:rPr>
        <w:t xml:space="preserve">proto </w:t>
      </w:r>
      <w:r w:rsidR="001F1072">
        <w:rPr>
          <w:color w:val="000000" w:themeColor="text1"/>
        </w:rPr>
        <w:t xml:space="preserve">společenský </w:t>
      </w:r>
      <w:r w:rsidR="00EE39F0">
        <w:rPr>
          <w:color w:val="000000" w:themeColor="text1"/>
        </w:rPr>
        <w:t>význam</w:t>
      </w:r>
      <w:r w:rsidR="002B1999" w:rsidRPr="002B1999">
        <w:rPr>
          <w:color w:val="000000" w:themeColor="text1"/>
        </w:rPr>
        <w:t xml:space="preserve"> poruch, které ohrožují plodnost </w:t>
      </w:r>
      <w:r w:rsidR="006728B4">
        <w:rPr>
          <w:color w:val="000000" w:themeColor="text1"/>
        </w:rPr>
        <w:t xml:space="preserve">starších </w:t>
      </w:r>
      <w:r w:rsidR="00EE39F0">
        <w:rPr>
          <w:color w:val="000000" w:themeColor="text1"/>
        </w:rPr>
        <w:t>rodičů</w:t>
      </w:r>
      <w:r w:rsidR="00985108">
        <w:rPr>
          <w:color w:val="000000" w:themeColor="text1"/>
        </w:rPr>
        <w:t>, a</w:t>
      </w:r>
      <w:r w:rsidR="002C6EAC">
        <w:rPr>
          <w:color w:val="000000" w:themeColor="text1"/>
        </w:rPr>
        <w:t> </w:t>
      </w:r>
      <w:r w:rsidR="0087013F">
        <w:rPr>
          <w:color w:val="000000" w:themeColor="text1"/>
        </w:rPr>
        <w:t xml:space="preserve">potřeba </w:t>
      </w:r>
      <w:r w:rsidR="00985108">
        <w:rPr>
          <w:color w:val="000000" w:themeColor="text1"/>
        </w:rPr>
        <w:t>hled</w:t>
      </w:r>
      <w:r w:rsidR="0087013F">
        <w:rPr>
          <w:color w:val="000000" w:themeColor="text1"/>
        </w:rPr>
        <w:t xml:space="preserve">at </w:t>
      </w:r>
      <w:r w:rsidR="00985108">
        <w:rPr>
          <w:color w:val="000000" w:themeColor="text1"/>
        </w:rPr>
        <w:t>jejich příčin</w:t>
      </w:r>
      <w:r w:rsidR="0087013F">
        <w:rPr>
          <w:color w:val="000000" w:themeColor="text1"/>
        </w:rPr>
        <w:t>y</w:t>
      </w:r>
      <w:r w:rsidR="00985108">
        <w:rPr>
          <w:color w:val="000000" w:themeColor="text1"/>
        </w:rPr>
        <w:t>.</w:t>
      </w:r>
    </w:p>
    <w:p w14:paraId="5F89918B" w14:textId="13507954" w:rsidR="006728B4" w:rsidRDefault="002B1999" w:rsidP="006728B4">
      <w:pPr>
        <w:jc w:val="both"/>
      </w:pPr>
      <w:r w:rsidRPr="002B1999">
        <w:rPr>
          <w:color w:val="000000" w:themeColor="text1"/>
        </w:rPr>
        <w:t>V roce 2014 tým </w:t>
      </w:r>
      <w:r w:rsidR="00CD66B1">
        <w:rPr>
          <w:color w:val="000000" w:themeColor="text1"/>
        </w:rPr>
        <w:t xml:space="preserve">vědců ze </w:t>
      </w:r>
      <w:r w:rsidRPr="002B1999">
        <w:rPr>
          <w:color w:val="000000" w:themeColor="text1"/>
        </w:rPr>
        <w:t>dvou genetických ústavů AV</w:t>
      </w:r>
      <w:r>
        <w:rPr>
          <w:color w:val="000000" w:themeColor="text1"/>
        </w:rPr>
        <w:t xml:space="preserve"> </w:t>
      </w:r>
      <w:r w:rsidRPr="002B1999">
        <w:rPr>
          <w:color w:val="000000" w:themeColor="text1"/>
        </w:rPr>
        <w:t>ČR objevil, že někteří samci vzniklí křížením dvou druhů myší plodí potomky později než</w:t>
      </w:r>
      <w:r w:rsidR="00CD66B1">
        <w:rPr>
          <w:color w:val="000000" w:themeColor="text1"/>
        </w:rPr>
        <w:t xml:space="preserve"> oba</w:t>
      </w:r>
      <w:r w:rsidRPr="002B1999">
        <w:rPr>
          <w:color w:val="000000" w:themeColor="text1"/>
        </w:rPr>
        <w:t xml:space="preserve"> jejich rodičovské druhy. Toto omezení doby plodnosti bylo </w:t>
      </w:r>
      <w:r w:rsidR="004D53BC">
        <w:rPr>
          <w:color w:val="000000" w:themeColor="text1"/>
        </w:rPr>
        <w:t>ovlivněno</w:t>
      </w:r>
      <w:r w:rsidRPr="002B1999">
        <w:rPr>
          <w:color w:val="000000" w:themeColor="text1"/>
        </w:rPr>
        <w:t xml:space="preserve"> genem </w:t>
      </w:r>
      <w:r w:rsidRPr="002B1999">
        <w:rPr>
          <w:i/>
          <w:color w:val="000000" w:themeColor="text1"/>
        </w:rPr>
        <w:t>Prdm9</w:t>
      </w:r>
      <w:r w:rsidRPr="002B1999">
        <w:rPr>
          <w:color w:val="000000" w:themeColor="text1"/>
        </w:rPr>
        <w:t xml:space="preserve">, který rozhoduje o umístění </w:t>
      </w:r>
      <w:r w:rsidR="007E632D" w:rsidRPr="007310AD">
        <w:rPr>
          <w:color w:val="000000" w:themeColor="text1"/>
        </w:rPr>
        <w:t>programovaných</w:t>
      </w:r>
      <w:r w:rsidR="007E632D" w:rsidRPr="007E632D">
        <w:rPr>
          <w:color w:val="FF0000"/>
        </w:rPr>
        <w:t xml:space="preserve"> </w:t>
      </w:r>
      <w:r w:rsidRPr="002B1999">
        <w:rPr>
          <w:color w:val="000000" w:themeColor="text1"/>
        </w:rPr>
        <w:t>zlomů DNA v nezralých pohlavních buňkách</w:t>
      </w:r>
      <w:r>
        <w:rPr>
          <w:color w:val="000000" w:themeColor="text1"/>
        </w:rPr>
        <w:t xml:space="preserve">. </w:t>
      </w:r>
      <w:r w:rsidRPr="00AE5D74">
        <w:t xml:space="preserve">Další výzkum prokázal, že tito samci i další kříženci také přestávají plodit podstatně dříve než jiné myši. Ačkoli </w:t>
      </w:r>
      <w:r w:rsidR="0044174D">
        <w:t xml:space="preserve">byl objev </w:t>
      </w:r>
      <w:r w:rsidRPr="00AE5D74">
        <w:t>pro evoluční genetiku</w:t>
      </w:r>
      <w:r w:rsidR="0044174D">
        <w:t xml:space="preserve"> významný</w:t>
      </w:r>
      <w:r w:rsidRPr="00AE5D74">
        <w:t xml:space="preserve">, model zkráceného reprodukčního věku </w:t>
      </w:r>
      <w:r w:rsidR="0044174D">
        <w:t xml:space="preserve">se omezoval </w:t>
      </w:r>
      <w:r w:rsidRPr="00AE5D74">
        <w:t>na samce a</w:t>
      </w:r>
      <w:r w:rsidR="0044174D">
        <w:t xml:space="preserve"> byl</w:t>
      </w:r>
      <w:r w:rsidRPr="00AE5D74">
        <w:t xml:space="preserve"> příliš komplikovaný, </w:t>
      </w:r>
      <w:r w:rsidR="00CD66B1">
        <w:t xml:space="preserve">než </w:t>
      </w:r>
      <w:r w:rsidRPr="00AE5D74">
        <w:t>aby se dal využít ke studiím významným pro reprodukční medicínu.</w:t>
      </w:r>
    </w:p>
    <w:p w14:paraId="1EC7D745" w14:textId="786C41CA" w:rsidR="00EE39F0" w:rsidRPr="002C6EAC" w:rsidRDefault="00EE39F0" w:rsidP="006728B4">
      <w:pPr>
        <w:jc w:val="both"/>
        <w:rPr>
          <w:b/>
          <w:bCs/>
        </w:rPr>
      </w:pPr>
      <w:r w:rsidRPr="002C6EAC">
        <w:rPr>
          <w:b/>
          <w:bCs/>
          <w:color w:val="000000" w:themeColor="text1"/>
        </w:rPr>
        <w:t>Nový pohled na stejný gen</w:t>
      </w:r>
    </w:p>
    <w:p w14:paraId="26032EE1" w14:textId="46D7C961" w:rsidR="00985108" w:rsidRDefault="002B1999" w:rsidP="007310AD">
      <w:pPr>
        <w:jc w:val="both"/>
      </w:pPr>
      <w:r w:rsidRPr="002B1999">
        <w:rPr>
          <w:color w:val="000000" w:themeColor="text1"/>
        </w:rPr>
        <w:t xml:space="preserve">Nyní tým </w:t>
      </w:r>
      <w:r w:rsidR="00CD66B1">
        <w:rPr>
          <w:color w:val="000000" w:themeColor="text1"/>
        </w:rPr>
        <w:t>vědců ze</w:t>
      </w:r>
      <w:r w:rsidR="00EC4B7F">
        <w:rPr>
          <w:color w:val="000000" w:themeColor="text1"/>
        </w:rPr>
        <w:t xml:space="preserve"> šesti organizací</w:t>
      </w:r>
      <w:r w:rsidR="00CD66B1">
        <w:rPr>
          <w:color w:val="000000" w:themeColor="text1"/>
        </w:rPr>
        <w:t xml:space="preserve"> tří zemí</w:t>
      </w:r>
      <w:r w:rsidR="007E632D">
        <w:rPr>
          <w:color w:val="000000" w:themeColor="text1"/>
        </w:rPr>
        <w:t xml:space="preserve"> vyprodukoval a charakterizoval</w:t>
      </w:r>
      <w:r w:rsidRPr="002B1999">
        <w:rPr>
          <w:color w:val="000000" w:themeColor="text1"/>
        </w:rPr>
        <w:t xml:space="preserve"> model zkráceného reprodukčního věku samců i samic potkanů s vyřazeným genem </w:t>
      </w:r>
      <w:r w:rsidRPr="002B1999">
        <w:rPr>
          <w:i/>
          <w:color w:val="000000" w:themeColor="text1"/>
        </w:rPr>
        <w:t>Prdm9</w:t>
      </w:r>
      <w:r w:rsidRPr="002B1999">
        <w:rPr>
          <w:color w:val="000000" w:themeColor="text1"/>
        </w:rPr>
        <w:t>.</w:t>
      </w:r>
      <w:r w:rsidR="00985108">
        <w:t xml:space="preserve"> </w:t>
      </w:r>
      <w:r w:rsidR="007E632D">
        <w:t>„</w:t>
      </w:r>
      <w:r w:rsidR="007E632D" w:rsidRPr="007E632D">
        <w:rPr>
          <w:i/>
          <w:iCs/>
        </w:rPr>
        <w:t>Samci i samice tohoto kmene plodí potomky později, ale také ztrác</w:t>
      </w:r>
      <w:r w:rsidR="0087013F">
        <w:rPr>
          <w:i/>
          <w:iCs/>
        </w:rPr>
        <w:t>ej</w:t>
      </w:r>
      <w:r w:rsidR="007E632D" w:rsidRPr="007E632D">
        <w:rPr>
          <w:i/>
          <w:iCs/>
        </w:rPr>
        <w:t>í schopnost plodit podstatně dříve než kontrolní potkani s</w:t>
      </w:r>
      <w:r w:rsidR="006728B4">
        <w:rPr>
          <w:i/>
          <w:iCs/>
        </w:rPr>
        <w:t> </w:t>
      </w:r>
      <w:r w:rsidR="007E632D" w:rsidRPr="007E632D">
        <w:rPr>
          <w:i/>
          <w:iCs/>
        </w:rPr>
        <w:t>aktivním</w:t>
      </w:r>
      <w:r w:rsidR="006728B4">
        <w:rPr>
          <w:i/>
          <w:iCs/>
        </w:rPr>
        <w:t xml:space="preserve"> genem</w:t>
      </w:r>
      <w:r w:rsidR="007E632D" w:rsidRPr="007E632D">
        <w:rPr>
          <w:i/>
          <w:iCs/>
        </w:rPr>
        <w:t xml:space="preserve"> Prdm9</w:t>
      </w:r>
      <w:r w:rsidR="00EE39F0">
        <w:rPr>
          <w:i/>
          <w:iCs/>
        </w:rPr>
        <w:t>,</w:t>
      </w:r>
      <w:r w:rsidR="007E632D">
        <w:t xml:space="preserve">“ vysvětluje vedoucí výzkumu Zdeněk </w:t>
      </w:r>
      <w:proofErr w:type="spellStart"/>
      <w:r w:rsidR="007E632D">
        <w:t>Trachtulec</w:t>
      </w:r>
      <w:proofErr w:type="spellEnd"/>
      <w:r w:rsidR="00EE39F0">
        <w:t xml:space="preserve"> z Ústavu molekulární genetiky AV ČR</w:t>
      </w:r>
      <w:r w:rsidR="007E632D">
        <w:t>.</w:t>
      </w:r>
    </w:p>
    <w:p w14:paraId="1A0CFA0D" w14:textId="7325921B" w:rsidR="007310AD" w:rsidRDefault="007E632D" w:rsidP="007310AD">
      <w:pPr>
        <w:jc w:val="both"/>
      </w:pPr>
      <w:r>
        <w:t xml:space="preserve">Tento gen u potkana kontroluje umístění </w:t>
      </w:r>
      <w:r w:rsidRPr="007310AD">
        <w:rPr>
          <w:color w:val="000000" w:themeColor="text1"/>
        </w:rPr>
        <w:t xml:space="preserve">programovaných </w:t>
      </w:r>
      <w:r>
        <w:t>zlomů DNA</w:t>
      </w:r>
      <w:r w:rsidR="005B6EB7">
        <w:t>.</w:t>
      </w:r>
      <w:r w:rsidR="004D53BC">
        <w:t xml:space="preserve"> Zlomy DNA jsou nebezpečné </w:t>
      </w:r>
      <w:r w:rsidR="00804E91">
        <w:t>(</w:t>
      </w:r>
      <w:r w:rsidR="004D53BC">
        <w:t xml:space="preserve">vznikají </w:t>
      </w:r>
      <w:r w:rsidR="00804E91">
        <w:t>i</w:t>
      </w:r>
      <w:r w:rsidR="004D53BC">
        <w:t xml:space="preserve"> </w:t>
      </w:r>
      <w:r w:rsidR="009F2647">
        <w:t xml:space="preserve">náhodně, např. </w:t>
      </w:r>
      <w:r w:rsidR="004D53BC">
        <w:t xml:space="preserve">vlivem </w:t>
      </w:r>
      <w:r w:rsidR="00804E91">
        <w:t>radiace)</w:t>
      </w:r>
      <w:r w:rsidR="004D53BC">
        <w:t xml:space="preserve"> a musí být </w:t>
      </w:r>
      <w:r w:rsidR="00804E91">
        <w:t>ve všech buňkách</w:t>
      </w:r>
      <w:r w:rsidR="004D53BC">
        <w:t xml:space="preserve"> opraveny.</w:t>
      </w:r>
      <w:r w:rsidR="005B6EB7">
        <w:t xml:space="preserve"> Programované</w:t>
      </w:r>
      <w:r w:rsidR="00674496">
        <w:t xml:space="preserve"> zlomy</w:t>
      </w:r>
      <w:r w:rsidR="009F2647">
        <w:t xml:space="preserve"> DNA</w:t>
      </w:r>
      <w:r w:rsidR="00674496" w:rsidRPr="00674496">
        <w:t xml:space="preserve"> </w:t>
      </w:r>
      <w:r w:rsidR="00674496">
        <w:t xml:space="preserve">v nezralých pohlavních buňkách </w:t>
      </w:r>
      <w:r w:rsidR="004D53BC">
        <w:t xml:space="preserve">jsou </w:t>
      </w:r>
      <w:r w:rsidR="00674496">
        <w:t>vytvářeny speciálním enzymem a jsou opravené tak, aby zral</w:t>
      </w:r>
      <w:r w:rsidR="00804E91">
        <w:t>é</w:t>
      </w:r>
      <w:r w:rsidR="00674496">
        <w:t xml:space="preserve"> </w:t>
      </w:r>
      <w:r w:rsidR="00804E91">
        <w:t>pohlavní</w:t>
      </w:r>
      <w:r w:rsidR="00674496">
        <w:t xml:space="preserve"> buňk</w:t>
      </w:r>
      <w:r w:rsidR="00804E91">
        <w:t>y nesly</w:t>
      </w:r>
      <w:r w:rsidR="00674496">
        <w:t xml:space="preserve"> správný počet chromozomů</w:t>
      </w:r>
      <w:r w:rsidR="00AC4218">
        <w:t>.</w:t>
      </w:r>
      <w:r w:rsidR="009F2647">
        <w:t xml:space="preserve"> </w:t>
      </w:r>
      <w:r w:rsidR="0024255F">
        <w:t>Tyto zlomy a j</w:t>
      </w:r>
      <w:r w:rsidR="007310AD">
        <w:t xml:space="preserve">ejich </w:t>
      </w:r>
      <w:r w:rsidR="00674496">
        <w:t>opravy</w:t>
      </w:r>
      <w:r>
        <w:t xml:space="preserve"> </w:t>
      </w:r>
      <w:r w:rsidR="00E51F05" w:rsidRPr="00C426ED">
        <w:t>jsou důležité pro plodnost</w:t>
      </w:r>
      <w:r w:rsidR="00E51F05" w:rsidDel="00985108">
        <w:t xml:space="preserve"> </w:t>
      </w:r>
      <w:r w:rsidR="00E51F05">
        <w:t xml:space="preserve">a </w:t>
      </w:r>
      <w:r w:rsidRPr="00C426ED">
        <w:t>zvyšuj</w:t>
      </w:r>
      <w:r>
        <w:t>í</w:t>
      </w:r>
      <w:r w:rsidRPr="00C426ED">
        <w:t xml:space="preserve"> </w:t>
      </w:r>
      <w:r w:rsidR="00E51F05">
        <w:t xml:space="preserve">také </w:t>
      </w:r>
      <w:r w:rsidR="00674496">
        <w:t xml:space="preserve">genetickou </w:t>
      </w:r>
      <w:r w:rsidR="007310AD">
        <w:t>různorodost</w:t>
      </w:r>
      <w:r w:rsidR="007310AD" w:rsidRPr="00C426ED">
        <w:t xml:space="preserve"> </w:t>
      </w:r>
      <w:r w:rsidRPr="00C426ED">
        <w:t>potomků.</w:t>
      </w:r>
      <w:r>
        <w:t xml:space="preserve"> Potkani</w:t>
      </w:r>
      <w:r w:rsidRPr="00AE5D74">
        <w:t xml:space="preserve"> s</w:t>
      </w:r>
      <w:r>
        <w:t> </w:t>
      </w:r>
      <w:r w:rsidRPr="00AE5D74">
        <w:t>vyřazeným</w:t>
      </w:r>
      <w:r>
        <w:t xml:space="preserve"> genem</w:t>
      </w:r>
      <w:r w:rsidRPr="00AE5D74">
        <w:t xml:space="preserve"> </w:t>
      </w:r>
      <w:r w:rsidRPr="00AE5D74">
        <w:rPr>
          <w:i/>
        </w:rPr>
        <w:t>Prdm9</w:t>
      </w:r>
      <w:r w:rsidRPr="00AE5D74">
        <w:t xml:space="preserve"> během vývoje </w:t>
      </w:r>
      <w:r w:rsidR="009F2647" w:rsidRPr="00AE5D74">
        <w:lastRenderedPageBreak/>
        <w:t>ztrác</w:t>
      </w:r>
      <w:r w:rsidR="0087013F">
        <w:t>ej</w:t>
      </w:r>
      <w:r w:rsidR="009F2647" w:rsidRPr="00AE5D74">
        <w:t xml:space="preserve">í </w:t>
      </w:r>
      <w:r w:rsidR="009F2647">
        <w:t xml:space="preserve">některé </w:t>
      </w:r>
      <w:r w:rsidRPr="00AE5D74">
        <w:t>pohlavní buňky, a produkují proto méně mláďat</w:t>
      </w:r>
      <w:r w:rsidR="00985108">
        <w:t>. Navíc</w:t>
      </w:r>
      <w:r w:rsidRPr="00AE5D74">
        <w:t xml:space="preserve"> jejich vzájemná křížení zůstávají bez potomků i</w:t>
      </w:r>
      <w:r w:rsidR="00985108">
        <w:t> </w:t>
      </w:r>
      <w:r w:rsidRPr="00AE5D74">
        <w:t xml:space="preserve">v době, kdy jsou </w:t>
      </w:r>
      <w:r w:rsidR="00CD66B1">
        <w:t>s jinými partnery</w:t>
      </w:r>
      <w:r w:rsidRPr="00AE5D74">
        <w:t xml:space="preserve"> schopni plodit.</w:t>
      </w:r>
    </w:p>
    <w:p w14:paraId="64AD0845" w14:textId="46536CD1" w:rsidR="002B1999" w:rsidRDefault="007E632D" w:rsidP="007310AD">
      <w:pPr>
        <w:jc w:val="both"/>
      </w:pPr>
      <w:r w:rsidRPr="007E632D">
        <w:rPr>
          <w:i/>
          <w:iCs/>
        </w:rPr>
        <w:t>„Dalším studiem těchto potkanů plánujeme</w:t>
      </w:r>
      <w:r w:rsidR="006728B4">
        <w:rPr>
          <w:i/>
          <w:iCs/>
        </w:rPr>
        <w:t xml:space="preserve"> v budoucnu</w:t>
      </w:r>
      <w:r w:rsidRPr="007E632D">
        <w:rPr>
          <w:i/>
          <w:iCs/>
        </w:rPr>
        <w:t xml:space="preserve"> více objasnit mechanismy této omezené plodnosti s cílem nalézt možné způsoby prodloužení reprodukčního věku</w:t>
      </w:r>
      <w:r w:rsidR="00985108">
        <w:rPr>
          <w:i/>
          <w:iCs/>
        </w:rPr>
        <w:t>,</w:t>
      </w:r>
      <w:r w:rsidRPr="007E632D">
        <w:rPr>
          <w:i/>
          <w:iCs/>
        </w:rPr>
        <w:t xml:space="preserve">“ </w:t>
      </w:r>
      <w:r>
        <w:t>doplňuje Z</w:t>
      </w:r>
      <w:r w:rsidR="00985108">
        <w:t>deněk</w:t>
      </w:r>
      <w:r>
        <w:t xml:space="preserve"> </w:t>
      </w:r>
      <w:proofErr w:type="spellStart"/>
      <w:r>
        <w:t>Trachtulec</w:t>
      </w:r>
      <w:proofErr w:type="spellEnd"/>
      <w:r>
        <w:t>.</w:t>
      </w:r>
    </w:p>
    <w:p w14:paraId="62669BCB" w14:textId="169E82D3" w:rsidR="00EE39F0" w:rsidRPr="00EE39F0" w:rsidRDefault="00EE39F0" w:rsidP="007310AD">
      <w:pPr>
        <w:jc w:val="both"/>
      </w:pPr>
      <w:r>
        <w:t xml:space="preserve">Na výzkumu pracoval </w:t>
      </w:r>
      <w:r w:rsidRPr="00EE39F0">
        <w:t>Ústav molekulární genetiky AV ČR</w:t>
      </w:r>
      <w:r>
        <w:t xml:space="preserve"> (pracoviště BIOCEV)</w:t>
      </w:r>
      <w:r w:rsidRPr="00EE39F0">
        <w:t xml:space="preserve"> a Fyziologick</w:t>
      </w:r>
      <w:r>
        <w:t>ý</w:t>
      </w:r>
      <w:r w:rsidRPr="00EE39F0">
        <w:t xml:space="preserve"> ústav AV ČR společně s</w:t>
      </w:r>
      <w:r w:rsidR="0024255F">
        <w:t> </w:t>
      </w:r>
      <w:r w:rsidRPr="00EE39F0">
        <w:t>věd</w:t>
      </w:r>
      <w:r w:rsidR="0024255F">
        <w:t>eckými ústavy</w:t>
      </w:r>
      <w:r w:rsidRPr="00EE39F0">
        <w:t xml:space="preserve"> z USA (</w:t>
      </w:r>
      <w:proofErr w:type="spellStart"/>
      <w:r w:rsidRPr="00EE39F0">
        <w:t>National</w:t>
      </w:r>
      <w:proofErr w:type="spellEnd"/>
      <w:r w:rsidRPr="00EE39F0">
        <w:t xml:space="preserve"> </w:t>
      </w:r>
      <w:proofErr w:type="spellStart"/>
      <w:r w:rsidRPr="00EE39F0">
        <w:t>Institutes</w:t>
      </w:r>
      <w:proofErr w:type="spellEnd"/>
      <w:r w:rsidRPr="00EE39F0">
        <w:t xml:space="preserve"> </w:t>
      </w:r>
      <w:proofErr w:type="spellStart"/>
      <w:r w:rsidRPr="00EE39F0">
        <w:t>of</w:t>
      </w:r>
      <w:proofErr w:type="spellEnd"/>
      <w:r w:rsidRPr="00EE39F0">
        <w:t xml:space="preserve"> </w:t>
      </w:r>
      <w:proofErr w:type="spellStart"/>
      <w:r w:rsidRPr="00EE39F0">
        <w:t>Health</w:t>
      </w:r>
      <w:proofErr w:type="spellEnd"/>
      <w:r w:rsidRPr="00EE39F0">
        <w:t xml:space="preserve">, </w:t>
      </w:r>
      <w:proofErr w:type="spellStart"/>
      <w:r w:rsidRPr="00EE39F0">
        <w:t>Uniformed</w:t>
      </w:r>
      <w:proofErr w:type="spellEnd"/>
      <w:r w:rsidRPr="00EE39F0">
        <w:t xml:space="preserve"> </w:t>
      </w:r>
      <w:proofErr w:type="spellStart"/>
      <w:r w:rsidRPr="00EE39F0">
        <w:t>Services</w:t>
      </w:r>
      <w:proofErr w:type="spellEnd"/>
      <w:r w:rsidRPr="00EE39F0">
        <w:t xml:space="preserve"> University </w:t>
      </w:r>
      <w:proofErr w:type="spellStart"/>
      <w:r w:rsidRPr="00EE39F0">
        <w:t>of</w:t>
      </w:r>
      <w:proofErr w:type="spellEnd"/>
      <w:r w:rsidR="00EB382A">
        <w:t> </w:t>
      </w:r>
      <w:proofErr w:type="spellStart"/>
      <w:r w:rsidRPr="00EE39F0">
        <w:t>Health</w:t>
      </w:r>
      <w:proofErr w:type="spellEnd"/>
      <w:r w:rsidRPr="00EE39F0">
        <w:t xml:space="preserve"> </w:t>
      </w:r>
      <w:proofErr w:type="spellStart"/>
      <w:r w:rsidRPr="00EE39F0">
        <w:t>Sciences</w:t>
      </w:r>
      <w:proofErr w:type="spellEnd"/>
      <w:r w:rsidRPr="00EE39F0">
        <w:t xml:space="preserve">) a Francie (Institut de </w:t>
      </w:r>
      <w:proofErr w:type="spellStart"/>
      <w:r w:rsidRPr="00EE39F0">
        <w:t>Génétique</w:t>
      </w:r>
      <w:proofErr w:type="spellEnd"/>
      <w:r w:rsidRPr="00EE39F0">
        <w:t xml:space="preserve"> </w:t>
      </w:r>
      <w:proofErr w:type="spellStart"/>
      <w:r w:rsidRPr="00EE39F0">
        <w:t>Humaine</w:t>
      </w:r>
      <w:proofErr w:type="spellEnd"/>
      <w:r w:rsidRPr="00EE39F0">
        <w:t xml:space="preserve"> a </w:t>
      </w:r>
      <w:proofErr w:type="spellStart"/>
      <w:r w:rsidRPr="00EE39F0">
        <w:t>Inserm</w:t>
      </w:r>
      <w:proofErr w:type="spellEnd"/>
      <w:r w:rsidRPr="00EE39F0">
        <w:t xml:space="preserve"> U1085 IRSET)</w:t>
      </w:r>
      <w:r>
        <w:t>.</w:t>
      </w:r>
    </w:p>
    <w:p w14:paraId="232D1C92" w14:textId="7E552A02" w:rsidR="00AE1468" w:rsidRDefault="00AE1468" w:rsidP="00AE1468">
      <w:pPr>
        <w:pStyle w:val="Kontakt"/>
        <w:ind w:left="2124" w:hanging="1416"/>
      </w:pPr>
      <w:r>
        <w:t xml:space="preserve">Více informací: </w:t>
      </w:r>
      <w:r>
        <w:tab/>
      </w:r>
      <w:r w:rsidR="006728B4">
        <w:rPr>
          <w:b/>
        </w:rPr>
        <w:t xml:space="preserve">Zdeněk </w:t>
      </w:r>
      <w:proofErr w:type="spellStart"/>
      <w:r w:rsidR="006728B4">
        <w:rPr>
          <w:b/>
        </w:rPr>
        <w:t>Trachtulec</w:t>
      </w:r>
      <w:proofErr w:type="spellEnd"/>
      <w:r w:rsidRPr="00AE1468">
        <w:rPr>
          <w:b/>
        </w:rPr>
        <w:t>, Ph.D.</w:t>
      </w:r>
      <w:r>
        <w:br/>
        <w:t>Ústav molekulární genetiky AV ČR</w:t>
      </w:r>
      <w:r>
        <w:br/>
      </w:r>
      <w:hyperlink r:id="rId14" w:history="1">
        <w:r w:rsidR="006728B4" w:rsidRPr="00160114">
          <w:rPr>
            <w:rStyle w:val="Hypertextovodkaz"/>
          </w:rPr>
          <w:t>zdenek.trachtulec@img.cas.cz</w:t>
        </w:r>
      </w:hyperlink>
      <w:r w:rsidR="006728B4">
        <w:t xml:space="preserve"> </w:t>
      </w:r>
      <w:r>
        <w:br/>
        <w:t>+</w:t>
      </w:r>
      <w:r w:rsidR="00AC4218">
        <w:t>420 </w:t>
      </w:r>
      <w:r w:rsidR="006728B4">
        <w:t>325 873 109</w:t>
      </w:r>
    </w:p>
    <w:p w14:paraId="6C0D5B6C" w14:textId="4D30492C" w:rsidR="00985108" w:rsidRPr="00941D23" w:rsidRDefault="00985108" w:rsidP="007D5C86">
      <w:pPr>
        <w:jc w:val="both"/>
        <w:rPr>
          <w:i/>
          <w:iCs/>
        </w:rPr>
      </w:pPr>
    </w:p>
    <w:tbl>
      <w:tblPr>
        <w:tblStyle w:val="Mkatabulky"/>
        <w:tblW w:w="0" w:type="auto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985108" w14:paraId="11B1970F" w14:textId="77777777" w:rsidTr="00EB382A">
        <w:trPr>
          <w:trHeight w:val="4603"/>
        </w:trPr>
        <w:tc>
          <w:tcPr>
            <w:tcW w:w="9062" w:type="dxa"/>
          </w:tcPr>
          <w:p w14:paraId="60EA259B" w14:textId="5F556EBF" w:rsidR="00985108" w:rsidRDefault="00985108" w:rsidP="002C6EAC">
            <w:pPr>
              <w:ind w:left="0"/>
              <w:rPr>
                <w:i/>
                <w:iCs/>
              </w:rPr>
            </w:pPr>
            <w:r>
              <w:rPr>
                <w:i/>
                <w:iCs/>
                <w:noProof/>
              </w:rPr>
              <w:drawing>
                <wp:inline distT="0" distB="0" distL="0" distR="0" wp14:anchorId="793B65CD" wp14:editId="497AE64B">
                  <wp:extent cx="4895850" cy="229405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3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21413" cy="2306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10CE5">
              <w:rPr>
                <w:i/>
                <w:iCs/>
              </w:rPr>
              <w:br/>
            </w:r>
            <w:r w:rsidR="00E10CE5" w:rsidRPr="002C6EAC">
              <w:rPr>
                <w:i/>
                <w:iCs/>
                <w:sz w:val="18"/>
                <w:szCs w:val="18"/>
              </w:rPr>
              <w:t>Opožděný vývoj spermií potkanů s inaktivovaným genem Prdm9 ve srovnání s</w:t>
            </w:r>
            <w:r w:rsidR="0087013F">
              <w:rPr>
                <w:i/>
                <w:iCs/>
                <w:sz w:val="18"/>
                <w:szCs w:val="18"/>
              </w:rPr>
              <w:t> </w:t>
            </w:r>
            <w:r w:rsidR="00E10CE5" w:rsidRPr="002C6EAC">
              <w:rPr>
                <w:i/>
                <w:iCs/>
                <w:sz w:val="18"/>
                <w:szCs w:val="18"/>
              </w:rPr>
              <w:t>kontrol</w:t>
            </w:r>
            <w:r w:rsidR="0087013F">
              <w:rPr>
                <w:i/>
                <w:iCs/>
                <w:sz w:val="18"/>
                <w:szCs w:val="18"/>
              </w:rPr>
              <w:t>ními jedinci</w:t>
            </w:r>
            <w:r w:rsidR="00E10CE5" w:rsidRPr="002C6EAC">
              <w:rPr>
                <w:i/>
                <w:iCs/>
                <w:sz w:val="18"/>
                <w:szCs w:val="18"/>
              </w:rPr>
              <w:t xml:space="preserve">. </w:t>
            </w:r>
            <w:r w:rsidR="00AC4218" w:rsidRPr="00AC4218">
              <w:rPr>
                <w:i/>
                <w:iCs/>
                <w:sz w:val="18"/>
                <w:szCs w:val="18"/>
              </w:rPr>
              <w:t>Řezy</w:t>
            </w:r>
            <w:r w:rsidR="00E10CE5" w:rsidRPr="002C6EAC">
              <w:rPr>
                <w:i/>
                <w:iCs/>
                <w:sz w:val="18"/>
                <w:szCs w:val="18"/>
              </w:rPr>
              <w:t xml:space="preserve"> 21denních varlat</w:t>
            </w:r>
            <w:r w:rsidR="00AC4218">
              <w:rPr>
                <w:i/>
                <w:iCs/>
                <w:sz w:val="18"/>
                <w:szCs w:val="18"/>
              </w:rPr>
              <w:t xml:space="preserve"> </w:t>
            </w:r>
            <w:r w:rsidR="00AC4218" w:rsidRPr="00AC4218">
              <w:rPr>
                <w:i/>
                <w:iCs/>
                <w:sz w:val="18"/>
                <w:szCs w:val="18"/>
              </w:rPr>
              <w:t>značené barvícími protilátkami</w:t>
            </w:r>
            <w:r w:rsidR="00E10CE5" w:rsidRPr="002C6EAC">
              <w:rPr>
                <w:i/>
                <w:iCs/>
                <w:sz w:val="18"/>
                <w:szCs w:val="18"/>
              </w:rPr>
              <w:t>: vlevo je sourozenecká kontrola, vpravo samec s inaktivovaným genem Prdm9. Červeně jsou označena mírně a zeleně více pokročilá st</w:t>
            </w:r>
            <w:r w:rsidR="00EB382A">
              <w:rPr>
                <w:i/>
                <w:iCs/>
                <w:sz w:val="18"/>
                <w:szCs w:val="18"/>
              </w:rPr>
              <w:t>a</w:t>
            </w:r>
            <w:r w:rsidR="00E10CE5" w:rsidRPr="002C6EAC">
              <w:rPr>
                <w:i/>
                <w:iCs/>
                <w:sz w:val="18"/>
                <w:szCs w:val="18"/>
              </w:rPr>
              <w:t>dia pohlavních buněk; modře buněčná jádra všech buněk.</w:t>
            </w:r>
            <w:r w:rsidR="00E10CE5" w:rsidRPr="002C6EAC">
              <w:rPr>
                <w:i/>
                <w:iCs/>
                <w:sz w:val="18"/>
                <w:szCs w:val="18"/>
              </w:rPr>
              <w:br/>
              <w:t xml:space="preserve">Foto: O. </w:t>
            </w:r>
            <w:proofErr w:type="spellStart"/>
            <w:r w:rsidR="00E10CE5" w:rsidRPr="002C6EAC">
              <w:rPr>
                <w:i/>
                <w:iCs/>
                <w:sz w:val="18"/>
                <w:szCs w:val="18"/>
              </w:rPr>
              <w:t>Mihola</w:t>
            </w:r>
            <w:proofErr w:type="spellEnd"/>
          </w:p>
        </w:tc>
      </w:tr>
    </w:tbl>
    <w:p w14:paraId="6CB4B875" w14:textId="77777777" w:rsidR="005A62BD" w:rsidRDefault="005A62BD" w:rsidP="005A62BD">
      <w:pPr>
        <w:rPr>
          <w:b/>
        </w:rPr>
      </w:pPr>
      <w:r w:rsidRPr="007F4B38">
        <w:rPr>
          <w:b/>
        </w:rPr>
        <w:t>Další informace v publikaci:</w:t>
      </w:r>
    </w:p>
    <w:p w14:paraId="2A33F0D5" w14:textId="2F5345E8" w:rsidR="006728B4" w:rsidRPr="006728B4" w:rsidRDefault="006728B4" w:rsidP="006728B4">
      <w:proofErr w:type="spellStart"/>
      <w:r w:rsidRPr="006728B4">
        <w:rPr>
          <w:b/>
          <w:bCs/>
        </w:rPr>
        <w:t>Rat</w:t>
      </w:r>
      <w:proofErr w:type="spellEnd"/>
      <w:r w:rsidRPr="006728B4">
        <w:rPr>
          <w:b/>
          <w:bCs/>
        </w:rPr>
        <w:t xml:space="preserve"> PRDM9 </w:t>
      </w:r>
      <w:proofErr w:type="spellStart"/>
      <w:r w:rsidRPr="006728B4">
        <w:rPr>
          <w:b/>
          <w:bCs/>
        </w:rPr>
        <w:t>shapes</w:t>
      </w:r>
      <w:proofErr w:type="spellEnd"/>
      <w:r w:rsidRPr="006728B4">
        <w:rPr>
          <w:b/>
          <w:bCs/>
        </w:rPr>
        <w:t xml:space="preserve"> </w:t>
      </w:r>
      <w:proofErr w:type="spellStart"/>
      <w:r w:rsidRPr="006728B4">
        <w:rPr>
          <w:b/>
          <w:bCs/>
        </w:rPr>
        <w:t>recombination</w:t>
      </w:r>
      <w:proofErr w:type="spellEnd"/>
      <w:r w:rsidRPr="006728B4">
        <w:rPr>
          <w:b/>
          <w:bCs/>
        </w:rPr>
        <w:t xml:space="preserve"> </w:t>
      </w:r>
      <w:proofErr w:type="spellStart"/>
      <w:r w:rsidRPr="006728B4">
        <w:rPr>
          <w:b/>
          <w:bCs/>
        </w:rPr>
        <w:t>landscapes</w:t>
      </w:r>
      <w:proofErr w:type="spellEnd"/>
      <w:r w:rsidRPr="006728B4">
        <w:rPr>
          <w:b/>
          <w:bCs/>
        </w:rPr>
        <w:t xml:space="preserve">, </w:t>
      </w:r>
      <w:proofErr w:type="spellStart"/>
      <w:r w:rsidRPr="006728B4">
        <w:rPr>
          <w:b/>
          <w:bCs/>
        </w:rPr>
        <w:t>duration</w:t>
      </w:r>
      <w:proofErr w:type="spellEnd"/>
      <w:r w:rsidRPr="006728B4">
        <w:rPr>
          <w:b/>
          <w:bCs/>
        </w:rPr>
        <w:t xml:space="preserve"> </w:t>
      </w:r>
      <w:proofErr w:type="spellStart"/>
      <w:r w:rsidRPr="006728B4">
        <w:rPr>
          <w:b/>
          <w:bCs/>
        </w:rPr>
        <w:t>of</w:t>
      </w:r>
      <w:proofErr w:type="spellEnd"/>
      <w:r w:rsidRPr="006728B4">
        <w:rPr>
          <w:b/>
          <w:bCs/>
        </w:rPr>
        <w:t xml:space="preserve"> </w:t>
      </w:r>
      <w:proofErr w:type="spellStart"/>
      <w:r w:rsidRPr="006728B4">
        <w:rPr>
          <w:b/>
          <w:bCs/>
        </w:rPr>
        <w:t>meiosis</w:t>
      </w:r>
      <w:proofErr w:type="spellEnd"/>
      <w:r w:rsidRPr="006728B4">
        <w:rPr>
          <w:b/>
          <w:bCs/>
        </w:rPr>
        <w:t>, </w:t>
      </w:r>
      <w:proofErr w:type="spellStart"/>
      <w:r w:rsidRPr="006728B4">
        <w:rPr>
          <w:b/>
          <w:bCs/>
        </w:rPr>
        <w:t>gametogenesis</w:t>
      </w:r>
      <w:proofErr w:type="spellEnd"/>
      <w:r w:rsidRPr="006728B4">
        <w:rPr>
          <w:b/>
          <w:bCs/>
        </w:rPr>
        <w:t xml:space="preserve">, and </w:t>
      </w:r>
      <w:proofErr w:type="spellStart"/>
      <w:r w:rsidRPr="006728B4">
        <w:rPr>
          <w:b/>
          <w:bCs/>
        </w:rPr>
        <w:t>age</w:t>
      </w:r>
      <w:proofErr w:type="spellEnd"/>
      <w:r w:rsidRPr="006728B4">
        <w:rPr>
          <w:b/>
          <w:bCs/>
        </w:rPr>
        <w:t xml:space="preserve"> </w:t>
      </w:r>
      <w:proofErr w:type="spellStart"/>
      <w:r w:rsidRPr="006728B4">
        <w:rPr>
          <w:b/>
          <w:bCs/>
        </w:rPr>
        <w:t>of</w:t>
      </w:r>
      <w:proofErr w:type="spellEnd"/>
      <w:r w:rsidRPr="006728B4">
        <w:rPr>
          <w:b/>
          <w:bCs/>
        </w:rPr>
        <w:t xml:space="preserve"> fertility.</w:t>
      </w:r>
      <w:r w:rsidR="002C6EAC">
        <w:rPr>
          <w:b/>
          <w:bCs/>
        </w:rPr>
        <w:br/>
      </w:r>
      <w:r w:rsidRPr="006728B4">
        <w:t xml:space="preserve">Ondrej </w:t>
      </w:r>
      <w:proofErr w:type="spellStart"/>
      <w:r w:rsidRPr="006728B4">
        <w:t>Mihola</w:t>
      </w:r>
      <w:proofErr w:type="spellEnd"/>
      <w:r w:rsidRPr="006728B4">
        <w:t xml:space="preserve">, Vladimir Landa, </w:t>
      </w:r>
      <w:proofErr w:type="spellStart"/>
      <w:r w:rsidRPr="006728B4">
        <w:t>Florencia</w:t>
      </w:r>
      <w:proofErr w:type="spellEnd"/>
      <w:r w:rsidRPr="006728B4">
        <w:t xml:space="preserve"> </w:t>
      </w:r>
      <w:proofErr w:type="spellStart"/>
      <w:r w:rsidRPr="006728B4">
        <w:t>Pratto</w:t>
      </w:r>
      <w:proofErr w:type="spellEnd"/>
      <w:r w:rsidRPr="006728B4">
        <w:t xml:space="preserve">, Kevin </w:t>
      </w:r>
      <w:proofErr w:type="spellStart"/>
      <w:r w:rsidRPr="006728B4">
        <w:t>Brick</w:t>
      </w:r>
      <w:proofErr w:type="spellEnd"/>
      <w:r w:rsidRPr="006728B4">
        <w:t xml:space="preserve">, </w:t>
      </w:r>
      <w:proofErr w:type="spellStart"/>
      <w:r w:rsidRPr="006728B4">
        <w:t>Tatyana</w:t>
      </w:r>
      <w:proofErr w:type="spellEnd"/>
      <w:r w:rsidRPr="006728B4">
        <w:t> </w:t>
      </w:r>
      <w:proofErr w:type="spellStart"/>
      <w:r w:rsidRPr="006728B4">
        <w:t>Kobets</w:t>
      </w:r>
      <w:proofErr w:type="spellEnd"/>
      <w:r w:rsidRPr="006728B4">
        <w:t xml:space="preserve">, </w:t>
      </w:r>
      <w:proofErr w:type="spellStart"/>
      <w:r w:rsidRPr="006728B4">
        <w:t>Fitore</w:t>
      </w:r>
      <w:proofErr w:type="spellEnd"/>
      <w:r w:rsidRPr="006728B4">
        <w:t xml:space="preserve"> </w:t>
      </w:r>
      <w:proofErr w:type="spellStart"/>
      <w:r w:rsidRPr="006728B4">
        <w:t>Kusari</w:t>
      </w:r>
      <w:proofErr w:type="spellEnd"/>
      <w:r w:rsidRPr="006728B4">
        <w:t xml:space="preserve">, </w:t>
      </w:r>
      <w:proofErr w:type="spellStart"/>
      <w:r w:rsidRPr="006728B4">
        <w:t>Srdjan</w:t>
      </w:r>
      <w:proofErr w:type="spellEnd"/>
      <w:r w:rsidRPr="006728B4">
        <w:t xml:space="preserve"> </w:t>
      </w:r>
      <w:proofErr w:type="spellStart"/>
      <w:r w:rsidRPr="006728B4">
        <w:t>Gasic</w:t>
      </w:r>
      <w:proofErr w:type="spellEnd"/>
      <w:r w:rsidRPr="006728B4">
        <w:t xml:space="preserve">, Fatima </w:t>
      </w:r>
      <w:proofErr w:type="spellStart"/>
      <w:r w:rsidRPr="006728B4">
        <w:t>Smagulova</w:t>
      </w:r>
      <w:proofErr w:type="spellEnd"/>
      <w:r w:rsidRPr="006728B4">
        <w:t xml:space="preserve">, </w:t>
      </w:r>
      <w:proofErr w:type="spellStart"/>
      <w:r w:rsidRPr="006728B4">
        <w:t>Corinne</w:t>
      </w:r>
      <w:proofErr w:type="spellEnd"/>
      <w:r w:rsidRPr="006728B4">
        <w:t xml:space="preserve"> </w:t>
      </w:r>
      <w:proofErr w:type="spellStart"/>
      <w:r w:rsidRPr="006728B4">
        <w:t>Grey</w:t>
      </w:r>
      <w:proofErr w:type="spellEnd"/>
      <w:r w:rsidRPr="006728B4">
        <w:t xml:space="preserve">, Petr Flachs, Vaclav </w:t>
      </w:r>
      <w:proofErr w:type="spellStart"/>
      <w:r w:rsidRPr="006728B4">
        <w:t>Gergelits</w:t>
      </w:r>
      <w:proofErr w:type="spellEnd"/>
      <w:r w:rsidRPr="006728B4">
        <w:t xml:space="preserve">, Karel </w:t>
      </w:r>
      <w:proofErr w:type="spellStart"/>
      <w:r w:rsidRPr="006728B4">
        <w:t>Tresnak</w:t>
      </w:r>
      <w:proofErr w:type="spellEnd"/>
      <w:r w:rsidRPr="006728B4">
        <w:t xml:space="preserve">, Jan </w:t>
      </w:r>
      <w:proofErr w:type="spellStart"/>
      <w:r w:rsidRPr="006728B4">
        <w:t>Silhavy</w:t>
      </w:r>
      <w:proofErr w:type="spellEnd"/>
      <w:r w:rsidRPr="006728B4">
        <w:t xml:space="preserve">, Petr Mlejnek, R. Daniel </w:t>
      </w:r>
      <w:proofErr w:type="spellStart"/>
      <w:r w:rsidRPr="006728B4">
        <w:t>Camerini-Otero</w:t>
      </w:r>
      <w:proofErr w:type="spellEnd"/>
      <w:r w:rsidRPr="006728B4">
        <w:t xml:space="preserve">, Michal </w:t>
      </w:r>
      <w:proofErr w:type="spellStart"/>
      <w:r w:rsidRPr="006728B4">
        <w:t>Pravenec</w:t>
      </w:r>
      <w:proofErr w:type="spellEnd"/>
      <w:r w:rsidRPr="006728B4">
        <w:t xml:space="preserve">, Galina V. </w:t>
      </w:r>
      <w:proofErr w:type="spellStart"/>
      <w:r w:rsidRPr="006728B4">
        <w:t>Petukhova</w:t>
      </w:r>
      <w:proofErr w:type="spellEnd"/>
      <w:r w:rsidRPr="006728B4">
        <w:t xml:space="preserve"> &amp; Zdenek </w:t>
      </w:r>
      <w:proofErr w:type="spellStart"/>
      <w:r w:rsidRPr="006728B4">
        <w:t>Trachtulec</w:t>
      </w:r>
      <w:proofErr w:type="spellEnd"/>
      <w:r w:rsidRPr="006728B4">
        <w:t>.</w:t>
      </w:r>
      <w:r w:rsidRPr="006728B4">
        <w:br/>
      </w:r>
      <w:r w:rsidRPr="006728B4">
        <w:br/>
        <w:t>BMC Biology 19, 86 (2021).</w:t>
      </w:r>
      <w:r w:rsidRPr="006728B4">
        <w:br/>
      </w:r>
      <w:hyperlink r:id="rId16" w:tgtFrame="_blank" w:history="1">
        <w:r w:rsidRPr="006728B4">
          <w:rPr>
            <w:rStyle w:val="Hypertextovodkaz"/>
          </w:rPr>
          <w:t>https://doi.org/10.1186/s12915-021-01017-0</w:t>
        </w:r>
      </w:hyperlink>
    </w:p>
    <w:sectPr w:rsidR="006728B4" w:rsidRPr="006728B4" w:rsidSect="0071586E">
      <w:headerReference w:type="default" r:id="rId17"/>
      <w:footerReference w:type="default" r:id="rId18"/>
      <w:type w:val="continuous"/>
      <w:pgSz w:w="11906" w:h="16838"/>
      <w:pgMar w:top="1135" w:right="1417" w:bottom="2552" w:left="1417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1AAC3" w14:textId="77777777" w:rsidR="00623883" w:rsidRDefault="00623883">
      <w:pPr>
        <w:spacing w:before="0" w:after="0"/>
      </w:pPr>
      <w:r>
        <w:separator/>
      </w:r>
    </w:p>
  </w:endnote>
  <w:endnote w:type="continuationSeparator" w:id="0">
    <w:p w14:paraId="7E122B27" w14:textId="77777777" w:rsidR="00623883" w:rsidRDefault="0062388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otiva Sans">
    <w:altName w:val="Calibri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  <w:font w:name="Segoe UI">
    <w:altName w:val="Sylfaen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F5AC" w14:textId="77777777" w:rsidR="00A7467B" w:rsidRPr="00301D45" w:rsidRDefault="000D731A" w:rsidP="2A31F7E7">
    <w:pPr>
      <w:pStyle w:val="Kontakt"/>
      <w:rPr>
        <w:b/>
        <w:bCs/>
      </w:rPr>
    </w:pPr>
    <w:r w:rsidRPr="006B02B7">
      <w:tab/>
      <w:t xml:space="preserve">Kontakt pro média: </w:t>
    </w:r>
    <w:r w:rsidRPr="006B02B7">
      <w:tab/>
    </w:r>
    <w:r w:rsidRPr="2A31F7E7">
      <w:rPr>
        <w:b/>
        <w:bCs/>
      </w:rPr>
      <w:t xml:space="preserve">Markéta Růžičková </w:t>
    </w:r>
    <w:r w:rsidRPr="006B02B7">
      <w:tab/>
    </w:r>
    <w:r w:rsidRPr="2A31F7E7">
      <w:rPr>
        <w:b/>
        <w:bCs/>
      </w:rPr>
      <w:t>Martin Jakubec</w:t>
    </w:r>
  </w:p>
  <w:p w14:paraId="5C108A52" w14:textId="77777777" w:rsidR="00A7467B" w:rsidRPr="006B02B7" w:rsidRDefault="000D731A" w:rsidP="2A31F7E7">
    <w:pPr>
      <w:pStyle w:val="Kontakt"/>
    </w:pPr>
    <w:r w:rsidRPr="006B02B7">
      <w:tab/>
    </w:r>
    <w:r w:rsidRPr="006B02B7">
      <w:tab/>
      <w:t>Divize vnějších vzt</w:t>
    </w:r>
    <w:r w:rsidRPr="295AAB5E">
      <w:rPr>
        <w:rFonts w:eastAsia="Motiva Sans" w:cs="Motiva Sans"/>
      </w:rPr>
      <w:t xml:space="preserve">ahů SSČ AV ČR </w:t>
    </w:r>
    <w:r w:rsidRPr="006B02B7">
      <w:tab/>
    </w:r>
    <w:r w:rsidRPr="295AAB5E">
      <w:rPr>
        <w:rFonts w:eastAsia="Motiva Sans" w:cs="Motiva Sans"/>
      </w:rPr>
      <w:t>Ústav molekulární genetiky AV ČR</w:t>
    </w:r>
  </w:p>
  <w:p w14:paraId="01974688" w14:textId="77777777" w:rsidR="00A7467B" w:rsidRPr="006B02B7" w:rsidRDefault="000D731A" w:rsidP="2A31F7E7">
    <w:pPr>
      <w:pStyle w:val="Kontakt"/>
    </w:pPr>
    <w:r w:rsidRPr="006B02B7">
      <w:tab/>
    </w:r>
    <w:r w:rsidRPr="006B02B7">
      <w:tab/>
    </w:r>
    <w:r w:rsidRPr="78DC1939">
      <w:t>press@</w:t>
    </w:r>
    <w:r>
      <w:t>avcr.</w:t>
    </w:r>
    <w:r w:rsidRPr="78DC1939">
      <w:t>cz</w:t>
    </w:r>
    <w:r w:rsidRPr="006B02B7">
      <w:tab/>
    </w:r>
    <w:r w:rsidRPr="78DC1939">
      <w:t>jakubec</w:t>
    </w:r>
    <w:r>
      <w:t>@img.cas.cz</w:t>
    </w:r>
  </w:p>
  <w:p w14:paraId="2379819C" w14:textId="6CEC8187" w:rsidR="00280017" w:rsidRDefault="000D731A" w:rsidP="2A31F7E7">
    <w:pPr>
      <w:pStyle w:val="Kontakt"/>
    </w:pPr>
    <w:r w:rsidRPr="006B02B7">
      <w:tab/>
    </w:r>
    <w:r w:rsidRPr="00301D45">
      <w:tab/>
      <w:t>+420 777 970</w:t>
    </w:r>
    <w:r>
      <w:t xml:space="preserve"> </w:t>
    </w:r>
    <w:r w:rsidRPr="00301D45">
      <w:t>812</w:t>
    </w:r>
    <w:r w:rsidRPr="00301D45">
      <w:tab/>
    </w:r>
    <w:r w:rsidRPr="00280017">
      <w:t>+420 721 142</w:t>
    </w:r>
    <w:r>
      <w:t> </w:t>
    </w:r>
    <w:r w:rsidRPr="00280017">
      <w:t>524</w:t>
    </w:r>
    <w:r>
      <w:tab/>
    </w:r>
    <w:r>
      <w:fldChar w:fldCharType="begin"/>
    </w:r>
    <w:r>
      <w:instrText>PAGE   \* MERGEFORMAT</w:instrText>
    </w:r>
    <w:r>
      <w:fldChar w:fldCharType="separate"/>
    </w:r>
    <w:r w:rsidR="00E51F05">
      <w:rPr>
        <w:noProof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6919B" w14:textId="352C47F0" w:rsidR="00A7467B" w:rsidRPr="002B5659" w:rsidRDefault="0010200D" w:rsidP="002B5659">
    <w:pPr>
      <w:pStyle w:val="Zpat"/>
      <w:jc w:val="right"/>
      <w:rPr>
        <w:rFonts w:cs="Times New Roman"/>
        <w:color w:val="0974BD"/>
        <w:sz w:val="18"/>
        <w:szCs w:val="18"/>
      </w:rPr>
    </w:pPr>
    <w:r w:rsidRPr="002B5659">
      <w:rPr>
        <w:rFonts w:cs="Times New Roman"/>
        <w:color w:val="0974BD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72A60" w14:textId="77777777" w:rsidR="00623883" w:rsidRDefault="00623883">
      <w:pPr>
        <w:spacing w:before="0" w:after="0"/>
      </w:pPr>
      <w:r>
        <w:separator/>
      </w:r>
    </w:p>
  </w:footnote>
  <w:footnote w:type="continuationSeparator" w:id="0">
    <w:p w14:paraId="37479B7D" w14:textId="77777777" w:rsidR="00623883" w:rsidRDefault="0062388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D12A01" w14:paraId="4EA57F2C" w14:textId="77777777" w:rsidTr="78D12A01">
      <w:tc>
        <w:tcPr>
          <w:tcW w:w="3020" w:type="dxa"/>
        </w:tcPr>
        <w:p w14:paraId="11F549DB" w14:textId="77777777" w:rsidR="78D12A01" w:rsidRDefault="00623883" w:rsidP="78D12A01">
          <w:pPr>
            <w:pStyle w:val="Zhlav"/>
            <w:ind w:left="-115"/>
          </w:pPr>
        </w:p>
      </w:tc>
      <w:tc>
        <w:tcPr>
          <w:tcW w:w="3020" w:type="dxa"/>
        </w:tcPr>
        <w:p w14:paraId="0A1F05C4" w14:textId="77777777" w:rsidR="78D12A01" w:rsidRDefault="00623883" w:rsidP="78D12A01">
          <w:pPr>
            <w:pStyle w:val="Zhlav"/>
            <w:jc w:val="center"/>
          </w:pPr>
        </w:p>
      </w:tc>
      <w:tc>
        <w:tcPr>
          <w:tcW w:w="3020" w:type="dxa"/>
        </w:tcPr>
        <w:p w14:paraId="632CF450" w14:textId="77777777" w:rsidR="78D12A01" w:rsidRDefault="00623883" w:rsidP="78D12A01">
          <w:pPr>
            <w:pStyle w:val="Zhlav"/>
            <w:ind w:right="-115"/>
            <w:jc w:val="right"/>
          </w:pPr>
        </w:p>
      </w:tc>
    </w:tr>
  </w:tbl>
  <w:p w14:paraId="3E0C9A38" w14:textId="77777777" w:rsidR="78D12A01" w:rsidRDefault="00623883" w:rsidP="78D12A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8D12A01" w14:paraId="340BBDE9" w14:textId="77777777" w:rsidTr="78D12A01">
      <w:tc>
        <w:tcPr>
          <w:tcW w:w="3020" w:type="dxa"/>
        </w:tcPr>
        <w:p w14:paraId="23CE2DAE" w14:textId="77777777" w:rsidR="78D12A01" w:rsidRDefault="00623883" w:rsidP="78D12A01">
          <w:pPr>
            <w:pStyle w:val="Zhlav"/>
            <w:ind w:left="-115"/>
          </w:pPr>
        </w:p>
      </w:tc>
      <w:tc>
        <w:tcPr>
          <w:tcW w:w="3020" w:type="dxa"/>
        </w:tcPr>
        <w:p w14:paraId="37BB42B7" w14:textId="77777777" w:rsidR="78D12A01" w:rsidRDefault="00623883" w:rsidP="78D12A01">
          <w:pPr>
            <w:pStyle w:val="Zhlav"/>
            <w:jc w:val="center"/>
          </w:pPr>
        </w:p>
      </w:tc>
      <w:tc>
        <w:tcPr>
          <w:tcW w:w="3020" w:type="dxa"/>
        </w:tcPr>
        <w:p w14:paraId="25FB4827" w14:textId="77777777" w:rsidR="78D12A01" w:rsidRDefault="00623883" w:rsidP="78D12A01">
          <w:pPr>
            <w:pStyle w:val="Zhlav"/>
            <w:ind w:right="-115"/>
            <w:jc w:val="right"/>
          </w:pPr>
        </w:p>
      </w:tc>
    </w:tr>
  </w:tbl>
  <w:p w14:paraId="418160E5" w14:textId="77777777" w:rsidR="78D12A01" w:rsidRDefault="00623883" w:rsidP="78D12A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400C"/>
    <w:rsid w:val="00004784"/>
    <w:rsid w:val="0002549A"/>
    <w:rsid w:val="000825B0"/>
    <w:rsid w:val="0009561A"/>
    <w:rsid w:val="000C12BD"/>
    <w:rsid w:val="000D731A"/>
    <w:rsid w:val="000E09FD"/>
    <w:rsid w:val="0010200D"/>
    <w:rsid w:val="00104D57"/>
    <w:rsid w:val="00140488"/>
    <w:rsid w:val="00157B18"/>
    <w:rsid w:val="001A2057"/>
    <w:rsid w:val="001F1072"/>
    <w:rsid w:val="00212AEE"/>
    <w:rsid w:val="0024255F"/>
    <w:rsid w:val="00250578"/>
    <w:rsid w:val="00274116"/>
    <w:rsid w:val="002774F5"/>
    <w:rsid w:val="002777CF"/>
    <w:rsid w:val="002930AA"/>
    <w:rsid w:val="002A4FA9"/>
    <w:rsid w:val="002B1999"/>
    <w:rsid w:val="002B5659"/>
    <w:rsid w:val="002C019F"/>
    <w:rsid w:val="002C6EAC"/>
    <w:rsid w:val="002D6012"/>
    <w:rsid w:val="002E5092"/>
    <w:rsid w:val="00323194"/>
    <w:rsid w:val="0033538C"/>
    <w:rsid w:val="00340CB3"/>
    <w:rsid w:val="003671CD"/>
    <w:rsid w:val="003A48B1"/>
    <w:rsid w:val="003B53C4"/>
    <w:rsid w:val="003C6230"/>
    <w:rsid w:val="003D097B"/>
    <w:rsid w:val="003D204E"/>
    <w:rsid w:val="003F4BA2"/>
    <w:rsid w:val="00412A00"/>
    <w:rsid w:val="00425F24"/>
    <w:rsid w:val="0044174D"/>
    <w:rsid w:val="004571EA"/>
    <w:rsid w:val="00470091"/>
    <w:rsid w:val="00476111"/>
    <w:rsid w:val="004C2257"/>
    <w:rsid w:val="004C28B1"/>
    <w:rsid w:val="004D53BC"/>
    <w:rsid w:val="004E6044"/>
    <w:rsid w:val="004F2B1C"/>
    <w:rsid w:val="004F7EDA"/>
    <w:rsid w:val="0051291C"/>
    <w:rsid w:val="00521542"/>
    <w:rsid w:val="00522582"/>
    <w:rsid w:val="0053529A"/>
    <w:rsid w:val="00563D35"/>
    <w:rsid w:val="00570477"/>
    <w:rsid w:val="005A62BD"/>
    <w:rsid w:val="005B55EF"/>
    <w:rsid w:val="005B6EB7"/>
    <w:rsid w:val="005D7099"/>
    <w:rsid w:val="00604116"/>
    <w:rsid w:val="00623883"/>
    <w:rsid w:val="006261E4"/>
    <w:rsid w:val="0065163B"/>
    <w:rsid w:val="006728B4"/>
    <w:rsid w:val="00674496"/>
    <w:rsid w:val="00684607"/>
    <w:rsid w:val="006A5BA3"/>
    <w:rsid w:val="006C1DDA"/>
    <w:rsid w:val="006D792B"/>
    <w:rsid w:val="006F12C6"/>
    <w:rsid w:val="007310AD"/>
    <w:rsid w:val="00740466"/>
    <w:rsid w:val="007408DC"/>
    <w:rsid w:val="007636B6"/>
    <w:rsid w:val="007800CD"/>
    <w:rsid w:val="00795E27"/>
    <w:rsid w:val="007B3062"/>
    <w:rsid w:val="007C27C1"/>
    <w:rsid w:val="007C484A"/>
    <w:rsid w:val="007D274B"/>
    <w:rsid w:val="007D5C86"/>
    <w:rsid w:val="007E632D"/>
    <w:rsid w:val="00804E91"/>
    <w:rsid w:val="00817C7E"/>
    <w:rsid w:val="008441EF"/>
    <w:rsid w:val="0087013F"/>
    <w:rsid w:val="008A1807"/>
    <w:rsid w:val="008B5E04"/>
    <w:rsid w:val="008C29C2"/>
    <w:rsid w:val="008D3B28"/>
    <w:rsid w:val="008E650C"/>
    <w:rsid w:val="008F1B40"/>
    <w:rsid w:val="008F4409"/>
    <w:rsid w:val="009052C8"/>
    <w:rsid w:val="0092797E"/>
    <w:rsid w:val="0093781C"/>
    <w:rsid w:val="00941D23"/>
    <w:rsid w:val="009434BC"/>
    <w:rsid w:val="009524CC"/>
    <w:rsid w:val="00955BBF"/>
    <w:rsid w:val="0098007D"/>
    <w:rsid w:val="00985108"/>
    <w:rsid w:val="009A21D1"/>
    <w:rsid w:val="009A7448"/>
    <w:rsid w:val="009C66BA"/>
    <w:rsid w:val="009F2647"/>
    <w:rsid w:val="00A36CD2"/>
    <w:rsid w:val="00A6307B"/>
    <w:rsid w:val="00A7375E"/>
    <w:rsid w:val="00AC400C"/>
    <w:rsid w:val="00AC40B6"/>
    <w:rsid w:val="00AC4218"/>
    <w:rsid w:val="00AC4F38"/>
    <w:rsid w:val="00AE1468"/>
    <w:rsid w:val="00B2173F"/>
    <w:rsid w:val="00B25A7B"/>
    <w:rsid w:val="00B31037"/>
    <w:rsid w:val="00B41316"/>
    <w:rsid w:val="00B56550"/>
    <w:rsid w:val="00BF1E9D"/>
    <w:rsid w:val="00C66E42"/>
    <w:rsid w:val="00C80B22"/>
    <w:rsid w:val="00CA28E4"/>
    <w:rsid w:val="00CC4E40"/>
    <w:rsid w:val="00CC573B"/>
    <w:rsid w:val="00CD400E"/>
    <w:rsid w:val="00CD66B1"/>
    <w:rsid w:val="00CF3FCA"/>
    <w:rsid w:val="00D02184"/>
    <w:rsid w:val="00D20096"/>
    <w:rsid w:val="00D368EF"/>
    <w:rsid w:val="00D46E87"/>
    <w:rsid w:val="00DE3F29"/>
    <w:rsid w:val="00DF1C5B"/>
    <w:rsid w:val="00DF24B8"/>
    <w:rsid w:val="00E100A2"/>
    <w:rsid w:val="00E10CE5"/>
    <w:rsid w:val="00E51F05"/>
    <w:rsid w:val="00E627C6"/>
    <w:rsid w:val="00E7499B"/>
    <w:rsid w:val="00E817C2"/>
    <w:rsid w:val="00E91C79"/>
    <w:rsid w:val="00EA63AE"/>
    <w:rsid w:val="00EA74D9"/>
    <w:rsid w:val="00EA7DA0"/>
    <w:rsid w:val="00EB267B"/>
    <w:rsid w:val="00EB382A"/>
    <w:rsid w:val="00EB58C0"/>
    <w:rsid w:val="00EB7383"/>
    <w:rsid w:val="00EC4B7F"/>
    <w:rsid w:val="00ED2B35"/>
    <w:rsid w:val="00EE39F0"/>
    <w:rsid w:val="00F13D96"/>
    <w:rsid w:val="00F416E7"/>
    <w:rsid w:val="00F43C50"/>
    <w:rsid w:val="00F56C46"/>
    <w:rsid w:val="00FA7C0E"/>
    <w:rsid w:val="00FE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1FCB5"/>
  <w15:chartTrackingRefBased/>
  <w15:docId w15:val="{33AC3BC5-CB5D-4EC3-9716-01B0F98B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41D23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AC400C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C400C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400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C400C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400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C400C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AC400C"/>
    <w:rPr>
      <w:color w:val="0000FF"/>
      <w:u w:val="single"/>
    </w:rPr>
  </w:style>
  <w:style w:type="paragraph" w:styleId="Normlnweb">
    <w:name w:val="Normal (Web)"/>
    <w:basedOn w:val="Normln"/>
    <w:link w:val="NormlnwebChar"/>
    <w:uiPriority w:val="99"/>
    <w:unhideWhenUsed/>
    <w:rsid w:val="00AC400C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AC400C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AC40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C400C"/>
    <w:pPr>
      <w:spacing w:after="0" w:line="240" w:lineRule="auto"/>
    </w:pPr>
  </w:style>
  <w:style w:type="paragraph" w:customStyle="1" w:styleId="Kontakt">
    <w:name w:val="Kontakt"/>
    <w:link w:val="KontaktChar"/>
    <w:qFormat/>
    <w:rsid w:val="00AC400C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AC400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AC400C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AC400C"/>
    <w:rPr>
      <w:rFonts w:ascii="Motiva Sans" w:hAnsi="Motiva Sans" w:cstheme="minorHAnsi"/>
      <w:b/>
      <w:color w:val="0974BD"/>
      <w:sz w:val="20"/>
      <w:szCs w:val="20"/>
    </w:rPr>
  </w:style>
  <w:style w:type="character" w:customStyle="1" w:styleId="PerexChar">
    <w:name w:val="Perex Char"/>
    <w:basedOn w:val="NormlnwebChar"/>
    <w:link w:val="Perex"/>
    <w:rsid w:val="00AC400C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paragraph" w:customStyle="1" w:styleId="Vceinformac">
    <w:name w:val="Více informací"/>
    <w:link w:val="VceinformacChar"/>
    <w:qFormat/>
    <w:rsid w:val="00AC400C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VceinformacChar">
    <w:name w:val="Více informací Char"/>
    <w:basedOn w:val="KontaktChar"/>
    <w:link w:val="Vceinformac"/>
    <w:rsid w:val="00AC400C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200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200D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20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020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0200D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020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0200D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258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323194"/>
    <w:rPr>
      <w:color w:val="954F72" w:themeColor="followedHyperlink"/>
      <w:u w:val="single"/>
    </w:rPr>
  </w:style>
  <w:style w:type="character" w:customStyle="1" w:styleId="citation-doi">
    <w:name w:val="citation-doi"/>
    <w:basedOn w:val="Standardnpsmoodstavce"/>
    <w:rsid w:val="005A62BD"/>
  </w:style>
  <w:style w:type="character" w:customStyle="1" w:styleId="apple-converted-space">
    <w:name w:val="apple-converted-space"/>
    <w:basedOn w:val="Standardnpsmoodstavce"/>
    <w:rsid w:val="006728B4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985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110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94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8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7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186/s12915-021-01017-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4.jpg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hyperlink" Target="mailto:zdenek.trachtulec@img.ca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81FFFC37C6B44B8A9BB24AD382C42C" ma:contentTypeVersion="12" ma:contentTypeDescription="Vytvoří nový dokument" ma:contentTypeScope="" ma:versionID="47caca6f4134fda4a8fc84a99dfa1976">
  <xsd:schema xmlns:xsd="http://www.w3.org/2001/XMLSchema" xmlns:xs="http://www.w3.org/2001/XMLSchema" xmlns:p="http://schemas.microsoft.com/office/2006/metadata/properties" xmlns:ns3="86a7be90-2a05-4590-be3f-30540a3d00e3" xmlns:ns4="d8cea119-1671-47f3-ab62-c39fa005fdf4" targetNamespace="http://schemas.microsoft.com/office/2006/metadata/properties" ma:root="true" ma:fieldsID="dd36b52048e88ee90eecb167e0928f18" ns3:_="" ns4:_="">
    <xsd:import namespace="86a7be90-2a05-4590-be3f-30540a3d00e3"/>
    <xsd:import namespace="d8cea119-1671-47f3-ab62-c39fa005fd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7be90-2a05-4590-be3f-30540a3d00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ea119-1671-47f3-ab62-c39fa005fd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B06F97-5F6F-4C3C-BC44-12DBD38A7D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8886DC-8CC6-4217-91B3-C2C31DF84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CFEBE5-2C08-4700-8C66-DD04C2E00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7be90-2a05-4590-be3f-30540a3d00e3"/>
    <ds:schemaRef ds:uri="d8cea119-1671-47f3-ab62-c39fa005f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Zvolánková</dc:creator>
  <cp:keywords/>
  <dc:description/>
  <cp:lastModifiedBy>Zvolánková Eliška</cp:lastModifiedBy>
  <cp:revision>2</cp:revision>
  <cp:lastPrinted>2021-02-18T12:06:00Z</cp:lastPrinted>
  <dcterms:created xsi:type="dcterms:W3CDTF">2021-05-06T12:37:00Z</dcterms:created>
  <dcterms:modified xsi:type="dcterms:W3CDTF">2021-05-06T12:37:00Z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0x0101005081FFFC37C6B44B8A9BB24AD382C42C</vt:lpwstr>
  </property>
</Properties>
</file>