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542" w:rsidRPr="005A1542" w:rsidRDefault="0089393F" w:rsidP="00833085">
      <w:pPr>
        <w:jc w:val="both"/>
        <w:rPr>
          <w:i/>
          <w:sz w:val="24"/>
        </w:rPr>
      </w:pPr>
      <w:bookmarkStart w:id="0" w:name="_GoBack"/>
      <w:bookmarkEnd w:id="0"/>
      <w:r>
        <w:rPr>
          <w:i/>
          <w:sz w:val="24"/>
        </w:rPr>
        <w:t>Tisková zpráva</w:t>
      </w:r>
    </w:p>
    <w:p w:rsidR="005A1542" w:rsidRDefault="005A1542" w:rsidP="00833085">
      <w:pPr>
        <w:jc w:val="both"/>
        <w:rPr>
          <w:b/>
          <w:sz w:val="32"/>
        </w:rPr>
      </w:pPr>
    </w:p>
    <w:p w:rsidR="00F67EA5" w:rsidRDefault="00F67EA5" w:rsidP="00833085">
      <w:pPr>
        <w:jc w:val="both"/>
        <w:rPr>
          <w:b/>
          <w:sz w:val="32"/>
        </w:rPr>
      </w:pPr>
      <w:r>
        <w:rPr>
          <w:b/>
          <w:sz w:val="32"/>
        </w:rPr>
        <w:t xml:space="preserve">BIOCEV už testuje stovky vzorků z nemocnic i domovů pro seniory. </w:t>
      </w:r>
    </w:p>
    <w:p w:rsidR="00F67EA5" w:rsidRDefault="00F67EA5" w:rsidP="00F67EA5">
      <w:pPr>
        <w:jc w:val="both"/>
        <w:rPr>
          <w:b/>
          <w:sz w:val="24"/>
        </w:rPr>
      </w:pPr>
      <w:r w:rsidRPr="005A1542">
        <w:rPr>
          <w:i/>
          <w:sz w:val="24"/>
        </w:rPr>
        <w:t>Vestec, Středočeský kraj, 6. dubna 2020</w:t>
      </w:r>
      <w:r>
        <w:rPr>
          <w:i/>
          <w:sz w:val="24"/>
        </w:rPr>
        <w:t xml:space="preserve"> </w:t>
      </w:r>
      <w:r w:rsidRPr="00F67EA5">
        <w:rPr>
          <w:sz w:val="24"/>
        </w:rPr>
        <w:t>–</w:t>
      </w:r>
      <w:r>
        <w:rPr>
          <w:b/>
          <w:sz w:val="24"/>
        </w:rPr>
        <w:t xml:space="preserve"> Týden od schválení velkokapacitních testů pracují vědci z centra BIOCEV v plném tempu. </w:t>
      </w:r>
      <w:r w:rsidR="0005126B">
        <w:rPr>
          <w:b/>
          <w:sz w:val="24"/>
        </w:rPr>
        <w:t>Čtyři týmy jsou v provozu d</w:t>
      </w:r>
      <w:r w:rsidR="0005132E">
        <w:rPr>
          <w:b/>
          <w:sz w:val="24"/>
        </w:rPr>
        <w:t>enně</w:t>
      </w:r>
      <w:r w:rsidR="00442A2D">
        <w:rPr>
          <w:b/>
          <w:sz w:val="24"/>
        </w:rPr>
        <w:t>,</w:t>
      </w:r>
      <w:r w:rsidR="0005132E">
        <w:rPr>
          <w:b/>
          <w:sz w:val="24"/>
        </w:rPr>
        <w:t xml:space="preserve"> včetně víkendů</w:t>
      </w:r>
      <w:r>
        <w:rPr>
          <w:b/>
          <w:sz w:val="24"/>
        </w:rPr>
        <w:t xml:space="preserve">. Do Vestce míří vzorky z pražských nemocnic i domovů s pečovatelskou službou. Biotechnologické a biomedicínské centrum Akademie věd ČR a Univerzity Karlovy nabízí testovací služby i dalším institucím. </w:t>
      </w:r>
    </w:p>
    <w:p w:rsidR="00761129" w:rsidRDefault="00761129" w:rsidP="0096283A">
      <w:pPr>
        <w:jc w:val="both"/>
        <w:rPr>
          <w:sz w:val="24"/>
        </w:rPr>
      </w:pPr>
      <w:r>
        <w:rPr>
          <w:sz w:val="24"/>
        </w:rPr>
        <w:t xml:space="preserve">Tým vědců </w:t>
      </w:r>
      <w:r w:rsidR="00F67EA5">
        <w:rPr>
          <w:sz w:val="24"/>
        </w:rPr>
        <w:t>z centra BIOCEV</w:t>
      </w:r>
      <w:r w:rsidR="00C47E2A">
        <w:rPr>
          <w:sz w:val="24"/>
        </w:rPr>
        <w:t>, ve spolupráci s </w:t>
      </w:r>
      <w:r w:rsidR="0009592A">
        <w:rPr>
          <w:sz w:val="24"/>
        </w:rPr>
        <w:t xml:space="preserve">Katolickou univerzitou v belgické Lovani, </w:t>
      </w:r>
      <w:r w:rsidR="0005126B">
        <w:rPr>
          <w:sz w:val="24"/>
        </w:rPr>
        <w:t xml:space="preserve">Národní referenční laboratoří pro chřipku SZU a </w:t>
      </w:r>
      <w:r w:rsidR="00C47E2A">
        <w:rPr>
          <w:sz w:val="24"/>
        </w:rPr>
        <w:t>Ústavem hematologie a krevní transfuze</w:t>
      </w:r>
      <w:r w:rsidR="00442A2D">
        <w:rPr>
          <w:sz w:val="24"/>
        </w:rPr>
        <w:t>,</w:t>
      </w:r>
      <w:r>
        <w:rPr>
          <w:sz w:val="24"/>
        </w:rPr>
        <w:t xml:space="preserve"> </w:t>
      </w:r>
      <w:r w:rsidR="00C47E2A">
        <w:rPr>
          <w:sz w:val="24"/>
        </w:rPr>
        <w:t xml:space="preserve">rychle zavedl </w:t>
      </w:r>
      <w:r>
        <w:rPr>
          <w:sz w:val="24"/>
        </w:rPr>
        <w:t>metody umožňující spolehliv</w:t>
      </w:r>
      <w:r w:rsidR="00C47E2A">
        <w:rPr>
          <w:sz w:val="24"/>
        </w:rPr>
        <w:t>ou</w:t>
      </w:r>
      <w:r>
        <w:rPr>
          <w:sz w:val="24"/>
        </w:rPr>
        <w:t xml:space="preserve"> </w:t>
      </w:r>
      <w:r w:rsidR="00C47E2A">
        <w:rPr>
          <w:sz w:val="24"/>
        </w:rPr>
        <w:t>detekci</w:t>
      </w:r>
      <w:r>
        <w:rPr>
          <w:sz w:val="24"/>
        </w:rPr>
        <w:t xml:space="preserve"> viru SARS-CoV-2. Vědci </w:t>
      </w:r>
      <w:r w:rsidR="0005132E">
        <w:rPr>
          <w:sz w:val="24"/>
        </w:rPr>
        <w:t xml:space="preserve">také </w:t>
      </w:r>
      <w:r>
        <w:rPr>
          <w:sz w:val="24"/>
        </w:rPr>
        <w:t>ověřují</w:t>
      </w:r>
      <w:r w:rsidR="0005132E">
        <w:rPr>
          <w:sz w:val="24"/>
        </w:rPr>
        <w:t xml:space="preserve"> </w:t>
      </w:r>
      <w:r>
        <w:rPr>
          <w:sz w:val="24"/>
        </w:rPr>
        <w:t xml:space="preserve">postupy detekce, které nebudou závislé na dodávkách komerčních </w:t>
      </w:r>
      <w:r w:rsidR="0005132E">
        <w:rPr>
          <w:sz w:val="24"/>
        </w:rPr>
        <w:t>diagnostik a které vyvíjí Ústav</w:t>
      </w:r>
      <w:r>
        <w:rPr>
          <w:sz w:val="24"/>
        </w:rPr>
        <w:t xml:space="preserve"> organické chemie a biochemie AV</w:t>
      </w:r>
      <w:r w:rsidR="008B16CF">
        <w:rPr>
          <w:sz w:val="24"/>
        </w:rPr>
        <w:t> </w:t>
      </w:r>
      <w:r>
        <w:rPr>
          <w:sz w:val="24"/>
        </w:rPr>
        <w:t>ČR</w:t>
      </w:r>
      <w:r w:rsidR="00300759">
        <w:rPr>
          <w:sz w:val="24"/>
        </w:rPr>
        <w:t xml:space="preserve"> spolu s </w:t>
      </w:r>
      <w:r>
        <w:rPr>
          <w:sz w:val="24"/>
        </w:rPr>
        <w:t>další</w:t>
      </w:r>
      <w:r w:rsidR="00300759">
        <w:rPr>
          <w:sz w:val="24"/>
        </w:rPr>
        <w:t>mi</w:t>
      </w:r>
      <w:r>
        <w:rPr>
          <w:sz w:val="24"/>
        </w:rPr>
        <w:t xml:space="preserve"> týmy. </w:t>
      </w:r>
    </w:p>
    <w:p w:rsidR="00761129" w:rsidRDefault="00761129" w:rsidP="00761129">
      <w:pPr>
        <w:jc w:val="both"/>
        <w:rPr>
          <w:sz w:val="24"/>
        </w:rPr>
      </w:pPr>
      <w:r w:rsidRPr="00D944B3">
        <w:rPr>
          <w:i/>
          <w:sz w:val="24"/>
        </w:rPr>
        <w:t>„</w:t>
      </w:r>
      <w:r w:rsidR="0005132E">
        <w:rPr>
          <w:i/>
          <w:sz w:val="24"/>
        </w:rPr>
        <w:t xml:space="preserve">Zjišťování přítomnosti </w:t>
      </w:r>
      <w:r>
        <w:rPr>
          <w:i/>
          <w:sz w:val="24"/>
        </w:rPr>
        <w:t xml:space="preserve">viru zahrnuje dvě fáze. </w:t>
      </w:r>
      <w:r w:rsidRPr="00D944B3">
        <w:rPr>
          <w:i/>
          <w:sz w:val="24"/>
        </w:rPr>
        <w:t xml:space="preserve">Z pacientských vzorků </w:t>
      </w:r>
      <w:r>
        <w:rPr>
          <w:i/>
          <w:sz w:val="24"/>
        </w:rPr>
        <w:t xml:space="preserve">nejprve </w:t>
      </w:r>
      <w:r w:rsidR="00C47E2A">
        <w:rPr>
          <w:i/>
          <w:sz w:val="24"/>
        </w:rPr>
        <w:t xml:space="preserve">získáváme </w:t>
      </w:r>
      <w:r>
        <w:rPr>
          <w:i/>
          <w:sz w:val="24"/>
        </w:rPr>
        <w:t>genetickou informaci viru</w:t>
      </w:r>
      <w:r w:rsidRPr="00D944B3">
        <w:rPr>
          <w:i/>
          <w:sz w:val="24"/>
        </w:rPr>
        <w:t>, nukleov</w:t>
      </w:r>
      <w:r>
        <w:rPr>
          <w:i/>
          <w:sz w:val="24"/>
        </w:rPr>
        <w:t>ou</w:t>
      </w:r>
      <w:r w:rsidRPr="00D944B3">
        <w:rPr>
          <w:i/>
          <w:sz w:val="24"/>
        </w:rPr>
        <w:t xml:space="preserve"> kyselin</w:t>
      </w:r>
      <w:r>
        <w:rPr>
          <w:i/>
          <w:sz w:val="24"/>
        </w:rPr>
        <w:t>u</w:t>
      </w:r>
      <w:r w:rsidRPr="00D944B3">
        <w:rPr>
          <w:i/>
          <w:sz w:val="24"/>
        </w:rPr>
        <w:t xml:space="preserve"> – RNA. </w:t>
      </w:r>
      <w:r w:rsidR="00AE017B">
        <w:rPr>
          <w:i/>
          <w:sz w:val="24"/>
        </w:rPr>
        <w:t xml:space="preserve">Dalším krokem je </w:t>
      </w:r>
      <w:r>
        <w:rPr>
          <w:i/>
          <w:sz w:val="24"/>
        </w:rPr>
        <w:t>hledání a</w:t>
      </w:r>
      <w:r w:rsidR="0005132E">
        <w:rPr>
          <w:i/>
          <w:sz w:val="24"/>
        </w:rPr>
        <w:t> </w:t>
      </w:r>
      <w:r>
        <w:rPr>
          <w:i/>
          <w:sz w:val="24"/>
        </w:rPr>
        <w:t xml:space="preserve">namnožení určitých </w:t>
      </w:r>
      <w:r w:rsidR="0005126B">
        <w:rPr>
          <w:i/>
          <w:sz w:val="24"/>
        </w:rPr>
        <w:t>sekvencí</w:t>
      </w:r>
      <w:r>
        <w:rPr>
          <w:i/>
          <w:sz w:val="24"/>
        </w:rPr>
        <w:t xml:space="preserve"> genomu viru</w:t>
      </w:r>
      <w:r w:rsidR="00AE017B">
        <w:rPr>
          <w:i/>
          <w:sz w:val="24"/>
        </w:rPr>
        <w:t xml:space="preserve">, které jsou </w:t>
      </w:r>
      <w:r w:rsidR="00C47E2A">
        <w:rPr>
          <w:i/>
          <w:sz w:val="24"/>
        </w:rPr>
        <w:t xml:space="preserve">specifické </w:t>
      </w:r>
      <w:r w:rsidR="00AE017B">
        <w:rPr>
          <w:i/>
          <w:sz w:val="24"/>
        </w:rPr>
        <w:t xml:space="preserve">pouze </w:t>
      </w:r>
      <w:r w:rsidR="00C47E2A">
        <w:rPr>
          <w:i/>
          <w:sz w:val="24"/>
        </w:rPr>
        <w:t xml:space="preserve">pro </w:t>
      </w:r>
      <w:r>
        <w:rPr>
          <w:i/>
          <w:sz w:val="24"/>
        </w:rPr>
        <w:t>SARS-CoV-2</w:t>
      </w:r>
      <w:r w:rsidRPr="00D944B3">
        <w:rPr>
          <w:i/>
          <w:sz w:val="24"/>
        </w:rPr>
        <w:t xml:space="preserve"> </w:t>
      </w:r>
      <w:r w:rsidR="00C47E2A">
        <w:rPr>
          <w:i/>
          <w:sz w:val="24"/>
        </w:rPr>
        <w:t>a</w:t>
      </w:r>
      <w:r w:rsidR="00AE017B">
        <w:rPr>
          <w:i/>
          <w:sz w:val="24"/>
        </w:rPr>
        <w:t> </w:t>
      </w:r>
      <w:r w:rsidRPr="00D944B3">
        <w:rPr>
          <w:i/>
          <w:sz w:val="24"/>
        </w:rPr>
        <w:t>nenachází</w:t>
      </w:r>
      <w:r w:rsidR="00C47E2A">
        <w:rPr>
          <w:i/>
          <w:sz w:val="24"/>
        </w:rPr>
        <w:t xml:space="preserve"> se</w:t>
      </w:r>
      <w:r w:rsidRPr="00D944B3">
        <w:rPr>
          <w:i/>
          <w:sz w:val="24"/>
        </w:rPr>
        <w:t xml:space="preserve"> v jiných virech či v</w:t>
      </w:r>
      <w:r>
        <w:rPr>
          <w:i/>
          <w:sz w:val="24"/>
        </w:rPr>
        <w:t> </w:t>
      </w:r>
      <w:r w:rsidRPr="00D944B3">
        <w:rPr>
          <w:i/>
          <w:sz w:val="24"/>
        </w:rPr>
        <w:t xml:space="preserve">lidském organizmu. Pomocí </w:t>
      </w:r>
      <w:r w:rsidR="0009592A">
        <w:rPr>
          <w:i/>
          <w:sz w:val="24"/>
        </w:rPr>
        <w:t xml:space="preserve">této </w:t>
      </w:r>
      <w:r w:rsidRPr="00D944B3">
        <w:rPr>
          <w:i/>
          <w:sz w:val="24"/>
        </w:rPr>
        <w:t>metody jsme schopni tyto sekvence zachytit,“</w:t>
      </w:r>
      <w:r>
        <w:rPr>
          <w:sz w:val="24"/>
        </w:rPr>
        <w:t xml:space="preserve"> vysvětluje RNDr. Ruth </w:t>
      </w:r>
      <w:proofErr w:type="spellStart"/>
      <w:r>
        <w:rPr>
          <w:sz w:val="24"/>
        </w:rPr>
        <w:t>Tachezy</w:t>
      </w:r>
      <w:proofErr w:type="spellEnd"/>
      <w:r>
        <w:rPr>
          <w:sz w:val="24"/>
        </w:rPr>
        <w:t>, hlavní koordinátorka testování v</w:t>
      </w:r>
      <w:r w:rsidR="00C47E2A">
        <w:rPr>
          <w:sz w:val="24"/>
        </w:rPr>
        <w:t xml:space="preserve"> </w:t>
      </w:r>
      <w:r>
        <w:rPr>
          <w:sz w:val="24"/>
        </w:rPr>
        <w:t xml:space="preserve"> BIOCEV. </w:t>
      </w:r>
      <w:r w:rsidRPr="00C320EE">
        <w:rPr>
          <w:i/>
          <w:sz w:val="24"/>
        </w:rPr>
        <w:t xml:space="preserve">„Výhodou </w:t>
      </w:r>
      <w:r>
        <w:rPr>
          <w:i/>
          <w:sz w:val="24"/>
        </w:rPr>
        <w:t>implementované metody</w:t>
      </w:r>
      <w:r w:rsidR="00C47E2A">
        <w:rPr>
          <w:i/>
          <w:sz w:val="24"/>
        </w:rPr>
        <w:t xml:space="preserve"> je její citlivost a nezávislost na komerčních diagnostikách</w:t>
      </w:r>
      <w:r w:rsidR="00442A2D">
        <w:rPr>
          <w:i/>
          <w:sz w:val="24"/>
        </w:rPr>
        <w:t>,</w:t>
      </w:r>
      <w:r w:rsidR="00C47E2A">
        <w:rPr>
          <w:i/>
          <w:sz w:val="24"/>
        </w:rPr>
        <w:t xml:space="preserve"> a též možnost vyšetření velkého počtu vzorků</w:t>
      </w:r>
      <w:r w:rsidRPr="00C320EE">
        <w:rPr>
          <w:i/>
          <w:sz w:val="24"/>
        </w:rPr>
        <w:t>,“</w:t>
      </w:r>
      <w:r>
        <w:rPr>
          <w:sz w:val="24"/>
        </w:rPr>
        <w:t xml:space="preserve"> dodává Ruth </w:t>
      </w:r>
      <w:proofErr w:type="spellStart"/>
      <w:r>
        <w:rPr>
          <w:sz w:val="24"/>
        </w:rPr>
        <w:t>Tachezy</w:t>
      </w:r>
      <w:proofErr w:type="spellEnd"/>
      <w:r>
        <w:rPr>
          <w:sz w:val="24"/>
        </w:rPr>
        <w:t xml:space="preserve">. </w:t>
      </w:r>
    </w:p>
    <w:p w:rsidR="0010204E" w:rsidRPr="0010204E" w:rsidRDefault="00217B63" w:rsidP="0010204E">
      <w:pPr>
        <w:jc w:val="both"/>
        <w:rPr>
          <w:sz w:val="24"/>
        </w:rPr>
      </w:pPr>
      <w:r w:rsidRPr="00217B63">
        <w:rPr>
          <w:sz w:val="24"/>
        </w:rPr>
        <w:t xml:space="preserve">Do velkokapacitního testování v centru BIOCEV se přihlásilo </w:t>
      </w:r>
      <w:r w:rsidR="005A1542" w:rsidRPr="00217B63">
        <w:rPr>
          <w:sz w:val="24"/>
        </w:rPr>
        <w:t>přes sto dobrovolníků</w:t>
      </w:r>
      <w:r w:rsidR="00AE017B">
        <w:rPr>
          <w:sz w:val="24"/>
        </w:rPr>
        <w:t xml:space="preserve"> z řad zaměstnanců</w:t>
      </w:r>
      <w:r>
        <w:rPr>
          <w:sz w:val="24"/>
        </w:rPr>
        <w:t xml:space="preserve">. </w:t>
      </w:r>
      <w:r w:rsidR="008B16CF">
        <w:rPr>
          <w:sz w:val="24"/>
        </w:rPr>
        <w:t>Pomáhají s</w:t>
      </w:r>
      <w:r w:rsidR="005A1542" w:rsidRPr="00217B63">
        <w:rPr>
          <w:sz w:val="24"/>
        </w:rPr>
        <w:t xml:space="preserve"> infekčním i</w:t>
      </w:r>
      <w:r w:rsidR="008B16CF">
        <w:rPr>
          <w:sz w:val="24"/>
        </w:rPr>
        <w:t xml:space="preserve"> neinfekčním materiálem, izolací</w:t>
      </w:r>
      <w:r w:rsidR="005A1542" w:rsidRPr="00217B63">
        <w:rPr>
          <w:sz w:val="24"/>
        </w:rPr>
        <w:t xml:space="preserve"> a</w:t>
      </w:r>
      <w:r w:rsidR="00AE017B">
        <w:rPr>
          <w:sz w:val="24"/>
        </w:rPr>
        <w:t> </w:t>
      </w:r>
      <w:r w:rsidR="008B16CF">
        <w:rPr>
          <w:sz w:val="24"/>
        </w:rPr>
        <w:t>manipulací</w:t>
      </w:r>
      <w:r w:rsidR="005A1542" w:rsidRPr="00217B63">
        <w:rPr>
          <w:sz w:val="24"/>
        </w:rPr>
        <w:t xml:space="preserve"> s RNA, </w:t>
      </w:r>
      <w:r w:rsidR="008B16CF">
        <w:rPr>
          <w:sz w:val="24"/>
        </w:rPr>
        <w:t>metodou</w:t>
      </w:r>
      <w:r w:rsidR="00AE017B">
        <w:rPr>
          <w:sz w:val="24"/>
        </w:rPr>
        <w:t xml:space="preserve"> </w:t>
      </w:r>
      <w:r w:rsidR="005A1542" w:rsidRPr="00217B63">
        <w:rPr>
          <w:sz w:val="24"/>
        </w:rPr>
        <w:t>PCR, administrati</w:t>
      </w:r>
      <w:r w:rsidR="008B16CF">
        <w:rPr>
          <w:sz w:val="24"/>
        </w:rPr>
        <w:t>vou</w:t>
      </w:r>
      <w:r>
        <w:rPr>
          <w:sz w:val="24"/>
        </w:rPr>
        <w:t xml:space="preserve"> a</w:t>
      </w:r>
      <w:r w:rsidR="008B16CF">
        <w:rPr>
          <w:sz w:val="24"/>
        </w:rPr>
        <w:t xml:space="preserve"> logistikou</w:t>
      </w:r>
      <w:r w:rsidR="005A1542" w:rsidRPr="00217B63">
        <w:rPr>
          <w:sz w:val="24"/>
        </w:rPr>
        <w:t>.</w:t>
      </w:r>
      <w:r w:rsidR="0010204E">
        <w:rPr>
          <w:sz w:val="24"/>
        </w:rPr>
        <w:t xml:space="preserve"> </w:t>
      </w:r>
      <w:r w:rsidR="0010204E" w:rsidRPr="0010204E">
        <w:rPr>
          <w:sz w:val="24"/>
        </w:rPr>
        <w:t>Na testování se podíle</w:t>
      </w:r>
      <w:r w:rsidR="0010204E">
        <w:rPr>
          <w:sz w:val="24"/>
        </w:rPr>
        <w:t>jí</w:t>
      </w:r>
      <w:r w:rsidR="0010204E" w:rsidRPr="0010204E">
        <w:rPr>
          <w:sz w:val="24"/>
        </w:rPr>
        <w:t xml:space="preserve"> </w:t>
      </w:r>
      <w:r w:rsidR="008B16CF">
        <w:rPr>
          <w:sz w:val="24"/>
        </w:rPr>
        <w:t xml:space="preserve">především </w:t>
      </w:r>
      <w:r w:rsidR="0010204E" w:rsidRPr="0010204E">
        <w:rPr>
          <w:sz w:val="24"/>
        </w:rPr>
        <w:t>virologické laboratoře a výzkumné infrastruktury 1. lékařské fakulty UK a Přírodovědecké fakulty UK, Biotechnologického ústavu AV ČR a Ústavu molekulární genetiky AV ČR.</w:t>
      </w:r>
    </w:p>
    <w:p w:rsidR="00217B63" w:rsidRDefault="00AE017B" w:rsidP="00833085">
      <w:pPr>
        <w:jc w:val="both"/>
        <w:rPr>
          <w:sz w:val="24"/>
        </w:rPr>
      </w:pPr>
      <w:r>
        <w:rPr>
          <w:sz w:val="24"/>
        </w:rPr>
        <w:t>Postupy</w:t>
      </w:r>
      <w:r w:rsidR="004A6966">
        <w:rPr>
          <w:sz w:val="24"/>
        </w:rPr>
        <w:t xml:space="preserve"> izolace i z</w:t>
      </w:r>
      <w:r w:rsidR="00217B63">
        <w:rPr>
          <w:sz w:val="24"/>
        </w:rPr>
        <w:t xml:space="preserve">kušenosti </w:t>
      </w:r>
      <w:r w:rsidR="004A6966">
        <w:rPr>
          <w:sz w:val="24"/>
        </w:rPr>
        <w:t xml:space="preserve">z testování </w:t>
      </w:r>
      <w:r>
        <w:rPr>
          <w:sz w:val="24"/>
        </w:rPr>
        <w:t>s</w:t>
      </w:r>
      <w:r w:rsidR="004A6966">
        <w:rPr>
          <w:sz w:val="24"/>
        </w:rPr>
        <w:t>e pravidelně sdílejí s dalšími pracovišti v České</w:t>
      </w:r>
      <w:r w:rsidR="0087316C">
        <w:rPr>
          <w:sz w:val="24"/>
        </w:rPr>
        <w:t xml:space="preserve"> republice i </w:t>
      </w:r>
      <w:r w:rsidR="00442A2D">
        <w:rPr>
          <w:sz w:val="24"/>
        </w:rPr>
        <w:t xml:space="preserve">v </w:t>
      </w:r>
      <w:r w:rsidR="0087316C">
        <w:rPr>
          <w:sz w:val="24"/>
        </w:rPr>
        <w:t>zahraniční</w:t>
      </w:r>
      <w:r w:rsidR="0009592A">
        <w:rPr>
          <w:sz w:val="24"/>
        </w:rPr>
        <w:t xml:space="preserve">. Informační platformu poskytl </w:t>
      </w:r>
      <w:r w:rsidR="0089393F">
        <w:rPr>
          <w:sz w:val="24"/>
        </w:rPr>
        <w:t xml:space="preserve">například </w:t>
      </w:r>
      <w:proofErr w:type="spellStart"/>
      <w:r w:rsidR="0009592A">
        <w:rPr>
          <w:sz w:val="24"/>
        </w:rPr>
        <w:t>Weizmannův</w:t>
      </w:r>
      <w:proofErr w:type="spellEnd"/>
      <w:r w:rsidR="0009592A">
        <w:rPr>
          <w:sz w:val="24"/>
        </w:rPr>
        <w:t xml:space="preserve"> </w:t>
      </w:r>
      <w:r w:rsidR="00156D9F">
        <w:rPr>
          <w:sz w:val="24"/>
        </w:rPr>
        <w:t>institut věd v Izraeli.</w:t>
      </w:r>
      <w:r w:rsidR="0087316C">
        <w:rPr>
          <w:sz w:val="24"/>
        </w:rPr>
        <w:t xml:space="preserve"> </w:t>
      </w:r>
    </w:p>
    <w:p w:rsidR="005A1542" w:rsidRDefault="005A1542" w:rsidP="00833085">
      <w:pPr>
        <w:jc w:val="both"/>
        <w:rPr>
          <w:b/>
          <w:sz w:val="24"/>
        </w:rPr>
      </w:pPr>
    </w:p>
    <w:p w:rsidR="00E64AA1" w:rsidRPr="00E64AA1" w:rsidRDefault="00E64AA1" w:rsidP="007200C4">
      <w:pPr>
        <w:autoSpaceDE w:val="0"/>
        <w:autoSpaceDN w:val="0"/>
        <w:adjustRightInd w:val="0"/>
        <w:spacing w:after="0" w:line="240" w:lineRule="auto"/>
        <w:rPr>
          <w:i/>
        </w:rPr>
      </w:pPr>
      <w:r w:rsidRPr="00E64AA1">
        <w:rPr>
          <w:b/>
          <w:i/>
        </w:rPr>
        <w:t>Kontakt</w:t>
      </w:r>
      <w:r w:rsidRPr="00E64AA1">
        <w:rPr>
          <w:i/>
        </w:rPr>
        <w:t xml:space="preserve">: Petr Solil, vedoucí komunikace a tiskový mluvčí, </w:t>
      </w:r>
      <w:hyperlink r:id="rId7" w:history="1">
        <w:r w:rsidRPr="00E64AA1">
          <w:rPr>
            <w:rStyle w:val="Hypertextovodkaz"/>
            <w:i/>
          </w:rPr>
          <w:t>petr.solil</w:t>
        </w:r>
        <w:r w:rsidRPr="00E64AA1">
          <w:rPr>
            <w:rStyle w:val="Hypertextovodkaz"/>
            <w:rFonts w:cs="Arial"/>
            <w:i/>
            <w:szCs w:val="26"/>
            <w:lang w:eastAsia="cs-CZ"/>
          </w:rPr>
          <w:t>@img.cas.cz</w:t>
        </w:r>
      </w:hyperlink>
      <w:r w:rsidRPr="00E64AA1">
        <w:rPr>
          <w:rFonts w:cs="Arial"/>
          <w:i/>
          <w:color w:val="auto"/>
          <w:szCs w:val="26"/>
          <w:lang w:eastAsia="cs-CZ"/>
        </w:rPr>
        <w:t xml:space="preserve">, tel. 774 727 981 </w:t>
      </w:r>
    </w:p>
    <w:sectPr w:rsidR="00E64AA1" w:rsidRPr="00E64AA1" w:rsidSect="00BE3F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977" w:right="991" w:bottom="2694" w:left="1276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E55" w:rsidRDefault="00BE5E55" w:rsidP="00403E69">
      <w:pPr>
        <w:spacing w:after="0" w:line="240" w:lineRule="auto"/>
      </w:pPr>
      <w:r>
        <w:separator/>
      </w:r>
    </w:p>
  </w:endnote>
  <w:endnote w:type="continuationSeparator" w:id="0">
    <w:p w:rsidR="00BE5E55" w:rsidRDefault="00BE5E55" w:rsidP="00403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6A7" w:rsidRDefault="002A76A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E77" w:rsidRDefault="000507CC" w:rsidP="00577EED">
    <w:pPr>
      <w:pStyle w:val="Zpat"/>
      <w:ind w:right="-427"/>
      <w:jc w:val="righ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2DBFF7E" wp14:editId="3CE543F0">
              <wp:simplePos x="0" y="0"/>
              <wp:positionH relativeFrom="column">
                <wp:posOffset>-130696</wp:posOffset>
              </wp:positionH>
              <wp:positionV relativeFrom="paragraph">
                <wp:posOffset>299720</wp:posOffset>
              </wp:positionV>
              <wp:extent cx="2624455" cy="595630"/>
              <wp:effectExtent l="0" t="0" r="4445" b="1397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4455" cy="5956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71BCF" w:rsidRDefault="00B71BCF" w:rsidP="00B71BCF">
                          <w:pPr>
                            <w:rPr>
                              <w:sz w:val="16"/>
                            </w:rPr>
                          </w:pPr>
                          <w:r w:rsidRPr="00E64244">
                            <w:rPr>
                              <w:sz w:val="14"/>
                            </w:rPr>
                            <w:t>BIOCEV</w:t>
                          </w:r>
                          <w:r w:rsidR="005243E3" w:rsidRPr="00E64244">
                            <w:rPr>
                              <w:sz w:val="14"/>
                            </w:rPr>
                            <w:t xml:space="preserve">, </w:t>
                          </w:r>
                          <w:r w:rsidR="002A76A7">
                            <w:rPr>
                              <w:rFonts w:eastAsiaTheme="minorEastAsia" w:cs="Arial"/>
                              <w:noProof/>
                              <w:sz w:val="14"/>
                              <w:szCs w:val="14"/>
                              <w:lang w:eastAsia="cs-CZ"/>
                            </w:rPr>
                            <w:t>Průmyslová 595, 252 50</w:t>
                          </w:r>
                          <w:r w:rsidR="00997B0B" w:rsidRPr="00E64244">
                            <w:rPr>
                              <w:rFonts w:eastAsiaTheme="minorEastAsia" w:cs="Arial"/>
                              <w:noProof/>
                              <w:sz w:val="14"/>
                              <w:szCs w:val="14"/>
                              <w:lang w:eastAsia="cs-CZ"/>
                            </w:rPr>
                            <w:t xml:space="preserve"> Vestec</w:t>
                          </w:r>
                          <w:r w:rsidRPr="00DD5844">
                            <w:rPr>
                              <w:sz w:val="14"/>
                            </w:rPr>
                            <w:br/>
                          </w:r>
                          <w:r w:rsidRPr="00DD5844">
                            <w:rPr>
                              <w:sz w:val="14"/>
                            </w:rPr>
                            <w:br/>
                            <w:t xml:space="preserve">mobil: +420 774 798 </w:t>
                          </w:r>
                          <w:r w:rsidR="004830F2">
                            <w:rPr>
                              <w:sz w:val="14"/>
                            </w:rPr>
                            <w:t>102</w:t>
                          </w:r>
                          <w:r w:rsidRPr="00DD5844">
                            <w:rPr>
                              <w:sz w:val="14"/>
                            </w:rPr>
                            <w:t xml:space="preserve"> </w:t>
                          </w:r>
                          <w:r w:rsidRPr="00DD5844">
                            <w:rPr>
                              <w:sz w:val="14"/>
                            </w:rPr>
                            <w:br/>
                            <w:t xml:space="preserve">e-mail: </w:t>
                          </w:r>
                          <w:hyperlink r:id="rId1" w:history="1">
                            <w:r w:rsidRPr="00DD5844">
                              <w:rPr>
                                <w:rStyle w:val="Hypertextovodkaz"/>
                                <w:sz w:val="14"/>
                              </w:rPr>
                              <w:t>biocev@biocev.eu</w:t>
                            </w:r>
                          </w:hyperlink>
                          <w:r w:rsidRPr="00DD5844">
                            <w:rPr>
                              <w:sz w:val="14"/>
                            </w:rPr>
                            <w:t xml:space="preserve">  |  web: </w:t>
                          </w:r>
                          <w:hyperlink r:id="rId2" w:history="1">
                            <w:r w:rsidRPr="00DD5844">
                              <w:rPr>
                                <w:rStyle w:val="Hypertextovodkaz"/>
                                <w:sz w:val="14"/>
                              </w:rPr>
                              <w:t>www.biocev.eu</w:t>
                            </w:r>
                          </w:hyperlink>
                          <w:r>
                            <w:rPr>
                              <w:sz w:val="16"/>
                            </w:rPr>
                            <w:br/>
                          </w:r>
                        </w:p>
                        <w:p w:rsidR="00B71BCF" w:rsidRPr="00B71BCF" w:rsidRDefault="00B71BCF" w:rsidP="00B71BCF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DBFF7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10.3pt;margin-top:23.6pt;width:206.65pt;height:46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" filled="f" stroked="f" strokeweight=".5pt">
              <v:textbox inset="0,0,0,0">
                <w:txbxContent>
                  <w:p w:rsidR="00B71BCF" w:rsidRDefault="00B71BCF" w:rsidP="00B71BCF">
                    <w:pPr>
                      <w:rPr>
                        <w:sz w:val="16"/>
                      </w:rPr>
                    </w:pPr>
                    <w:r w:rsidRPr="00E64244">
                      <w:rPr>
                        <w:sz w:val="14"/>
                      </w:rPr>
                      <w:t>BIOCEV</w:t>
                    </w:r>
                    <w:r w:rsidR="005243E3" w:rsidRPr="00E64244">
                      <w:rPr>
                        <w:sz w:val="14"/>
                      </w:rPr>
                      <w:t xml:space="preserve">, </w:t>
                    </w:r>
                    <w:r w:rsidR="002A76A7">
                      <w:rPr>
                        <w:rFonts w:eastAsiaTheme="minorEastAsia" w:cs="Arial"/>
                        <w:noProof/>
                        <w:sz w:val="14"/>
                        <w:szCs w:val="14"/>
                        <w:lang w:eastAsia="cs-CZ"/>
                      </w:rPr>
                      <w:t>Průmyslová 595, 252 50</w:t>
                    </w:r>
                    <w:r w:rsidR="00997B0B" w:rsidRPr="00E64244">
                      <w:rPr>
                        <w:rFonts w:eastAsiaTheme="minorEastAsia" w:cs="Arial"/>
                        <w:noProof/>
                        <w:sz w:val="14"/>
                        <w:szCs w:val="14"/>
                        <w:lang w:eastAsia="cs-CZ"/>
                      </w:rPr>
                      <w:t xml:space="preserve"> Vestec</w:t>
                    </w:r>
                    <w:r w:rsidRPr="00DD5844">
                      <w:rPr>
                        <w:sz w:val="14"/>
                      </w:rPr>
                      <w:br/>
                    </w:r>
                    <w:r w:rsidRPr="00DD5844">
                      <w:rPr>
                        <w:sz w:val="14"/>
                      </w:rPr>
                      <w:br/>
                      <w:t xml:space="preserve">mobil: +420 774 798 </w:t>
                    </w:r>
                    <w:r w:rsidR="004830F2">
                      <w:rPr>
                        <w:sz w:val="14"/>
                      </w:rPr>
                      <w:t>102</w:t>
                    </w:r>
                    <w:r w:rsidRPr="00DD5844">
                      <w:rPr>
                        <w:sz w:val="14"/>
                      </w:rPr>
                      <w:t xml:space="preserve"> </w:t>
                    </w:r>
                    <w:r w:rsidRPr="00DD5844">
                      <w:rPr>
                        <w:sz w:val="14"/>
                      </w:rPr>
                      <w:br/>
                      <w:t xml:space="preserve">e-mail: </w:t>
                    </w:r>
                    <w:hyperlink r:id="rId3" w:history="1">
                      <w:r w:rsidRPr="00DD5844">
                        <w:rPr>
                          <w:rStyle w:val="Hypertextovodkaz"/>
                          <w:sz w:val="14"/>
                        </w:rPr>
                        <w:t>biocev@biocev.eu</w:t>
                      </w:r>
                    </w:hyperlink>
                    <w:r w:rsidRPr="00DD5844">
                      <w:rPr>
                        <w:sz w:val="14"/>
                      </w:rPr>
                      <w:t xml:space="preserve">  |  web: </w:t>
                    </w:r>
                    <w:hyperlink r:id="rId4" w:history="1">
                      <w:r w:rsidRPr="00DD5844">
                        <w:rPr>
                          <w:rStyle w:val="Hypertextovodkaz"/>
                          <w:sz w:val="14"/>
                        </w:rPr>
                        <w:t>www.biocev.eu</w:t>
                      </w:r>
                    </w:hyperlink>
                    <w:r>
                      <w:rPr>
                        <w:sz w:val="16"/>
                      </w:rPr>
                      <w:br/>
                    </w:r>
                  </w:p>
                  <w:p w:rsidR="00B71BCF" w:rsidRPr="00B71BCF" w:rsidRDefault="00B71BCF" w:rsidP="00B71BCF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26C2CBF" wp14:editId="4AFD7E11">
              <wp:simplePos x="0" y="0"/>
              <wp:positionH relativeFrom="column">
                <wp:posOffset>-830808</wp:posOffset>
              </wp:positionH>
              <wp:positionV relativeFrom="paragraph">
                <wp:posOffset>-271196</wp:posOffset>
              </wp:positionV>
              <wp:extent cx="7734300" cy="1608063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34300" cy="1608063"/>
                      </a:xfrm>
                      <a:prstGeom prst="rect">
                        <a:avLst/>
                      </a:prstGeom>
                      <a:solidFill>
                        <a:srgbClr val="F4FBF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7DC5F2" id="Rectangle 1" o:spid="_x0000_s1026" style="position:absolute;margin-left:-65.4pt;margin-top:-21.35pt;width:609pt;height:126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" fillcolor="#f4fbfe" stroked="f" strokeweight="2pt"/>
          </w:pict>
        </mc:Fallback>
      </mc:AlternateContent>
    </w:r>
    <w:r w:rsidR="00577EED">
      <w:rPr>
        <w:noProof/>
        <w:lang w:eastAsia="cs-CZ"/>
      </w:rPr>
      <w:drawing>
        <wp:inline distT="0" distB="0" distL="0" distR="0" wp14:anchorId="79DA347A" wp14:editId="431C3883">
          <wp:extent cx="3186491" cy="637730"/>
          <wp:effectExtent l="0" t="0" r="0" b="0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strip\_data stary pocitac\_E\zakazky\biocev\dopisni papir - dokument\paticka_loga_str5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86491" cy="637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2E77" w:rsidRDefault="00A32E77">
    <w:pPr>
      <w:pStyle w:val="Zpat"/>
    </w:pPr>
  </w:p>
  <w:p w:rsidR="00A32E77" w:rsidRDefault="00A32E77">
    <w:pPr>
      <w:pStyle w:val="Zpat"/>
    </w:pPr>
  </w:p>
  <w:p w:rsidR="00A32E77" w:rsidRDefault="00A32E77">
    <w:pPr>
      <w:pStyle w:val="Zpat"/>
    </w:pPr>
  </w:p>
  <w:p w:rsidR="00A32E77" w:rsidRPr="00FB2FD3" w:rsidRDefault="00CD32DF" w:rsidP="009D7DC0">
    <w:pPr>
      <w:pStyle w:val="Zpat"/>
      <w:jc w:val="right"/>
      <w:rPr>
        <w:rFonts w:cs="Arial"/>
        <w:b/>
        <w:color w:val="86AFBC"/>
        <w:sz w:val="16"/>
        <w:szCs w:val="16"/>
      </w:rPr>
    </w:pPr>
    <w:r w:rsidRPr="00FB2FD3">
      <w:rPr>
        <w:rFonts w:cs="Arial"/>
        <w:b/>
        <w:color w:val="86AFBC"/>
        <w:sz w:val="16"/>
        <w:szCs w:val="16"/>
      </w:rPr>
      <w:fldChar w:fldCharType="begin"/>
    </w:r>
    <w:r w:rsidR="00A32E77" w:rsidRPr="00FB2FD3">
      <w:rPr>
        <w:rFonts w:cs="Arial"/>
        <w:b/>
        <w:color w:val="86AFBC"/>
        <w:sz w:val="16"/>
        <w:szCs w:val="16"/>
      </w:rPr>
      <w:instrText xml:space="preserve"> PAGE </w:instrText>
    </w:r>
    <w:r w:rsidRPr="00FB2FD3">
      <w:rPr>
        <w:rFonts w:cs="Arial"/>
        <w:b/>
        <w:color w:val="86AFBC"/>
        <w:sz w:val="16"/>
        <w:szCs w:val="16"/>
      </w:rPr>
      <w:fldChar w:fldCharType="separate"/>
    </w:r>
    <w:r w:rsidR="00AD56E1">
      <w:rPr>
        <w:rFonts w:cs="Arial"/>
        <w:b/>
        <w:noProof/>
        <w:color w:val="86AFBC"/>
        <w:sz w:val="16"/>
        <w:szCs w:val="16"/>
      </w:rPr>
      <w:t>1</w:t>
    </w:r>
    <w:r w:rsidRPr="00FB2FD3">
      <w:rPr>
        <w:rFonts w:cs="Arial"/>
        <w:b/>
        <w:color w:val="86AFBC"/>
        <w:sz w:val="16"/>
        <w:szCs w:val="16"/>
      </w:rPr>
      <w:fldChar w:fldCharType="end"/>
    </w:r>
    <w:r w:rsidR="00A32E77" w:rsidRPr="00FB2FD3">
      <w:rPr>
        <w:rFonts w:cs="Arial"/>
        <w:b/>
        <w:color w:val="86AFBC"/>
        <w:sz w:val="16"/>
        <w:szCs w:val="16"/>
      </w:rPr>
      <w:t>/</w:t>
    </w:r>
    <w:r w:rsidRPr="00FB2FD3">
      <w:rPr>
        <w:rFonts w:cs="Arial"/>
        <w:b/>
        <w:color w:val="86AFBC"/>
        <w:sz w:val="16"/>
        <w:szCs w:val="16"/>
      </w:rPr>
      <w:fldChar w:fldCharType="begin"/>
    </w:r>
    <w:r w:rsidR="00A32E77" w:rsidRPr="00FB2FD3">
      <w:rPr>
        <w:rFonts w:cs="Arial"/>
        <w:b/>
        <w:color w:val="86AFBC"/>
        <w:sz w:val="16"/>
        <w:szCs w:val="16"/>
      </w:rPr>
      <w:instrText xml:space="preserve"> NUMPAGES  </w:instrText>
    </w:r>
    <w:r w:rsidRPr="00FB2FD3">
      <w:rPr>
        <w:rFonts w:cs="Arial"/>
        <w:b/>
        <w:color w:val="86AFBC"/>
        <w:sz w:val="16"/>
        <w:szCs w:val="16"/>
      </w:rPr>
      <w:fldChar w:fldCharType="separate"/>
    </w:r>
    <w:r w:rsidR="00AD56E1">
      <w:rPr>
        <w:rFonts w:cs="Arial"/>
        <w:b/>
        <w:noProof/>
        <w:color w:val="86AFBC"/>
        <w:sz w:val="16"/>
        <w:szCs w:val="16"/>
      </w:rPr>
      <w:t>1</w:t>
    </w:r>
    <w:r w:rsidRPr="00FB2FD3">
      <w:rPr>
        <w:rFonts w:cs="Arial"/>
        <w:b/>
        <w:color w:val="86AFBC"/>
        <w:sz w:val="16"/>
        <w:szCs w:val="16"/>
      </w:rPr>
      <w:fldChar w:fldCharType="end"/>
    </w:r>
  </w:p>
  <w:p w:rsidR="00C52232" w:rsidRDefault="00C5223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6A7" w:rsidRDefault="002A76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E55" w:rsidRDefault="00BE5E55" w:rsidP="00403E69">
      <w:pPr>
        <w:spacing w:after="0" w:line="240" w:lineRule="auto"/>
      </w:pPr>
      <w:r>
        <w:separator/>
      </w:r>
    </w:p>
  </w:footnote>
  <w:footnote w:type="continuationSeparator" w:id="0">
    <w:p w:rsidR="00BE5E55" w:rsidRDefault="00BE5E55" w:rsidP="00403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6A7" w:rsidRDefault="002A76A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232" w:rsidRDefault="00C357E7" w:rsidP="00091BB1">
    <w:pPr>
      <w:pStyle w:val="Zhlav"/>
      <w:tabs>
        <w:tab w:val="clear" w:pos="4536"/>
        <w:tab w:val="clear" w:pos="9072"/>
        <w:tab w:val="center" w:pos="5386"/>
      </w:tabs>
      <w:ind w:left="-284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460FE8C7" wp14:editId="6B61E811">
          <wp:simplePos x="0" y="0"/>
          <wp:positionH relativeFrom="column">
            <wp:posOffset>4257218</wp:posOffset>
          </wp:positionH>
          <wp:positionV relativeFrom="paragraph">
            <wp:posOffset>-479425</wp:posOffset>
          </wp:positionV>
          <wp:extent cx="2714396" cy="1487857"/>
          <wp:effectExtent l="0" t="0" r="0" b="0"/>
          <wp:wrapNone/>
          <wp:docPr id="10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-hp-tri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4396" cy="14878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7EED">
      <w:rPr>
        <w:noProof/>
        <w:lang w:eastAsia="cs-CZ"/>
      </w:rPr>
      <w:drawing>
        <wp:inline distT="0" distB="0" distL="0" distR="0" wp14:anchorId="2610C2D9" wp14:editId="6C0FBD3F">
          <wp:extent cx="4348800" cy="936000"/>
          <wp:effectExtent l="0" t="0" r="0" b="0"/>
          <wp:docPr id="11" name="Obrázek 11" descr="F:\strip\_data stary pocitac\_E\zakazky\biocev\_stale\logo biocev s textem\jpg + png\biocev_horizont_text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trip\_data stary pocitac\_E\zakazky\biocev\_stale\logo biocev s textem\jpg + png\biocev_horizont_textCZ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8800" cy="9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C0F29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6A7" w:rsidRDefault="002A76A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07DE8"/>
    <w:multiLevelType w:val="hybridMultilevel"/>
    <w:tmpl w:val="E4F4EF5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5D65A1A"/>
    <w:multiLevelType w:val="hybridMultilevel"/>
    <w:tmpl w:val="A0FA3B3C"/>
    <w:lvl w:ilvl="0" w:tplc="5024CD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E6E6B"/>
    <w:multiLevelType w:val="hybridMultilevel"/>
    <w:tmpl w:val="B2E693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2D3E3C"/>
    <w:multiLevelType w:val="hybridMultilevel"/>
    <w:tmpl w:val="4532FD16"/>
    <w:lvl w:ilvl="0" w:tplc="E71E068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065BA"/>
    <w:multiLevelType w:val="hybridMultilevel"/>
    <w:tmpl w:val="1B7E0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A42E1"/>
    <w:multiLevelType w:val="hybridMultilevel"/>
    <w:tmpl w:val="0A5CB0E0"/>
    <w:lvl w:ilvl="0" w:tplc="188891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722F1"/>
    <w:multiLevelType w:val="hybridMultilevel"/>
    <w:tmpl w:val="660C494A"/>
    <w:lvl w:ilvl="0" w:tplc="D3D4005A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BB80D32"/>
    <w:multiLevelType w:val="hybridMultilevel"/>
    <w:tmpl w:val="B4F6EB34"/>
    <w:lvl w:ilvl="0" w:tplc="005049F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F3310"/>
    <w:multiLevelType w:val="hybridMultilevel"/>
    <w:tmpl w:val="79C282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6B1076"/>
    <w:multiLevelType w:val="hybridMultilevel"/>
    <w:tmpl w:val="6722DC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F19F5"/>
    <w:multiLevelType w:val="hybridMultilevel"/>
    <w:tmpl w:val="1F4877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DE3087"/>
    <w:multiLevelType w:val="hybridMultilevel"/>
    <w:tmpl w:val="AF524DC4"/>
    <w:lvl w:ilvl="0" w:tplc="41D88B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6300E"/>
    <w:multiLevelType w:val="hybridMultilevel"/>
    <w:tmpl w:val="C68EA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B27F01"/>
    <w:multiLevelType w:val="hybridMultilevel"/>
    <w:tmpl w:val="DCDA1F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204831"/>
    <w:multiLevelType w:val="hybridMultilevel"/>
    <w:tmpl w:val="69461B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583B93"/>
    <w:multiLevelType w:val="singleLevel"/>
    <w:tmpl w:val="303E257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8"/>
  </w:num>
  <w:num w:numId="7">
    <w:abstractNumId w:val="3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1"/>
  </w:num>
  <w:num w:numId="13">
    <w:abstractNumId w:val="12"/>
  </w:num>
  <w:num w:numId="14">
    <w:abstractNumId w:val="14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C6B"/>
    <w:rsid w:val="00007FA3"/>
    <w:rsid w:val="00011108"/>
    <w:rsid w:val="00014AB7"/>
    <w:rsid w:val="00020464"/>
    <w:rsid w:val="00020726"/>
    <w:rsid w:val="00021EE3"/>
    <w:rsid w:val="000507CC"/>
    <w:rsid w:val="0005126B"/>
    <w:rsid w:val="0005132E"/>
    <w:rsid w:val="00062430"/>
    <w:rsid w:val="00091BB1"/>
    <w:rsid w:val="0009592A"/>
    <w:rsid w:val="000A29BD"/>
    <w:rsid w:val="000B2B20"/>
    <w:rsid w:val="000C13B8"/>
    <w:rsid w:val="000C26F0"/>
    <w:rsid w:val="000C757A"/>
    <w:rsid w:val="0010204E"/>
    <w:rsid w:val="00107D8F"/>
    <w:rsid w:val="0013569D"/>
    <w:rsid w:val="00140C0D"/>
    <w:rsid w:val="00156D9F"/>
    <w:rsid w:val="00160C4F"/>
    <w:rsid w:val="001865C2"/>
    <w:rsid w:val="001877F7"/>
    <w:rsid w:val="001A1EFA"/>
    <w:rsid w:val="002108F9"/>
    <w:rsid w:val="002128FD"/>
    <w:rsid w:val="00213214"/>
    <w:rsid w:val="00215F38"/>
    <w:rsid w:val="00217B63"/>
    <w:rsid w:val="002440AA"/>
    <w:rsid w:val="002540B4"/>
    <w:rsid w:val="00273DF6"/>
    <w:rsid w:val="0029318D"/>
    <w:rsid w:val="0029707C"/>
    <w:rsid w:val="002A76A7"/>
    <w:rsid w:val="002C1CB1"/>
    <w:rsid w:val="002F4BD9"/>
    <w:rsid w:val="002F5CDD"/>
    <w:rsid w:val="002F76CE"/>
    <w:rsid w:val="00300759"/>
    <w:rsid w:val="0030409C"/>
    <w:rsid w:val="00310121"/>
    <w:rsid w:val="00312AFD"/>
    <w:rsid w:val="00353891"/>
    <w:rsid w:val="00364B2A"/>
    <w:rsid w:val="003868F1"/>
    <w:rsid w:val="00394C6B"/>
    <w:rsid w:val="003A03AE"/>
    <w:rsid w:val="003A3B56"/>
    <w:rsid w:val="003E77D4"/>
    <w:rsid w:val="003F29B6"/>
    <w:rsid w:val="003F75C3"/>
    <w:rsid w:val="003F7D17"/>
    <w:rsid w:val="00403E69"/>
    <w:rsid w:val="004069F5"/>
    <w:rsid w:val="00412FD4"/>
    <w:rsid w:val="00442A2D"/>
    <w:rsid w:val="00447EFD"/>
    <w:rsid w:val="004518C8"/>
    <w:rsid w:val="00464C85"/>
    <w:rsid w:val="004830F2"/>
    <w:rsid w:val="00485A27"/>
    <w:rsid w:val="004A6966"/>
    <w:rsid w:val="004E041B"/>
    <w:rsid w:val="004F39AE"/>
    <w:rsid w:val="00504C0B"/>
    <w:rsid w:val="005243E3"/>
    <w:rsid w:val="0055162C"/>
    <w:rsid w:val="0056549F"/>
    <w:rsid w:val="005678C2"/>
    <w:rsid w:val="00570A63"/>
    <w:rsid w:val="00577EED"/>
    <w:rsid w:val="00583C0C"/>
    <w:rsid w:val="0058457C"/>
    <w:rsid w:val="00584695"/>
    <w:rsid w:val="00595A9D"/>
    <w:rsid w:val="00596F92"/>
    <w:rsid w:val="005A1542"/>
    <w:rsid w:val="005B2CF3"/>
    <w:rsid w:val="005D55B2"/>
    <w:rsid w:val="00611E90"/>
    <w:rsid w:val="0061215E"/>
    <w:rsid w:val="00614F14"/>
    <w:rsid w:val="00631CAF"/>
    <w:rsid w:val="006346DB"/>
    <w:rsid w:val="00650C5C"/>
    <w:rsid w:val="00653BFA"/>
    <w:rsid w:val="006668FC"/>
    <w:rsid w:val="0067239E"/>
    <w:rsid w:val="00674D81"/>
    <w:rsid w:val="00694023"/>
    <w:rsid w:val="006A57FC"/>
    <w:rsid w:val="006C5CE5"/>
    <w:rsid w:val="00703ACC"/>
    <w:rsid w:val="007200C4"/>
    <w:rsid w:val="007310EA"/>
    <w:rsid w:val="007330FC"/>
    <w:rsid w:val="00744A98"/>
    <w:rsid w:val="00761129"/>
    <w:rsid w:val="00767A2A"/>
    <w:rsid w:val="00774F72"/>
    <w:rsid w:val="0079694F"/>
    <w:rsid w:val="007B3854"/>
    <w:rsid w:val="007D0C34"/>
    <w:rsid w:val="007D6302"/>
    <w:rsid w:val="007E29DD"/>
    <w:rsid w:val="007E30BD"/>
    <w:rsid w:val="007E6533"/>
    <w:rsid w:val="008026A7"/>
    <w:rsid w:val="00803580"/>
    <w:rsid w:val="008144FE"/>
    <w:rsid w:val="0082651C"/>
    <w:rsid w:val="00833085"/>
    <w:rsid w:val="00835D5B"/>
    <w:rsid w:val="0086305F"/>
    <w:rsid w:val="0087316C"/>
    <w:rsid w:val="0089393F"/>
    <w:rsid w:val="008B16CF"/>
    <w:rsid w:val="008B5A73"/>
    <w:rsid w:val="008D0DE8"/>
    <w:rsid w:val="008F7AB8"/>
    <w:rsid w:val="00916B2D"/>
    <w:rsid w:val="009310DC"/>
    <w:rsid w:val="0096283A"/>
    <w:rsid w:val="00970805"/>
    <w:rsid w:val="009744D6"/>
    <w:rsid w:val="00981C45"/>
    <w:rsid w:val="00997B0B"/>
    <w:rsid w:val="009B2CE2"/>
    <w:rsid w:val="009C7C88"/>
    <w:rsid w:val="009D3CC5"/>
    <w:rsid w:val="009D7DC0"/>
    <w:rsid w:val="009F1697"/>
    <w:rsid w:val="009F1D0C"/>
    <w:rsid w:val="00A023DD"/>
    <w:rsid w:val="00A317BC"/>
    <w:rsid w:val="00A32E77"/>
    <w:rsid w:val="00A35E41"/>
    <w:rsid w:val="00A47A15"/>
    <w:rsid w:val="00A51747"/>
    <w:rsid w:val="00A631CD"/>
    <w:rsid w:val="00A74A8E"/>
    <w:rsid w:val="00A80956"/>
    <w:rsid w:val="00A83D5B"/>
    <w:rsid w:val="00A90F5E"/>
    <w:rsid w:val="00AD469C"/>
    <w:rsid w:val="00AD56E1"/>
    <w:rsid w:val="00AE017B"/>
    <w:rsid w:val="00B00290"/>
    <w:rsid w:val="00B05C38"/>
    <w:rsid w:val="00B336A3"/>
    <w:rsid w:val="00B33B43"/>
    <w:rsid w:val="00B47C09"/>
    <w:rsid w:val="00B71BCF"/>
    <w:rsid w:val="00B802D4"/>
    <w:rsid w:val="00BB2025"/>
    <w:rsid w:val="00BC0672"/>
    <w:rsid w:val="00BC0F29"/>
    <w:rsid w:val="00BC378B"/>
    <w:rsid w:val="00BE028B"/>
    <w:rsid w:val="00BE3F38"/>
    <w:rsid w:val="00BE5E55"/>
    <w:rsid w:val="00C204E4"/>
    <w:rsid w:val="00C25307"/>
    <w:rsid w:val="00C320EE"/>
    <w:rsid w:val="00C357E7"/>
    <w:rsid w:val="00C37CEC"/>
    <w:rsid w:val="00C47E2A"/>
    <w:rsid w:val="00C52232"/>
    <w:rsid w:val="00C73174"/>
    <w:rsid w:val="00C75C65"/>
    <w:rsid w:val="00C86931"/>
    <w:rsid w:val="00C879C2"/>
    <w:rsid w:val="00CB1857"/>
    <w:rsid w:val="00CB30FE"/>
    <w:rsid w:val="00CD26EC"/>
    <w:rsid w:val="00CD32DF"/>
    <w:rsid w:val="00D53BAC"/>
    <w:rsid w:val="00D7556D"/>
    <w:rsid w:val="00D80F40"/>
    <w:rsid w:val="00D944B3"/>
    <w:rsid w:val="00DB5E1B"/>
    <w:rsid w:val="00DC5BF0"/>
    <w:rsid w:val="00DD17B6"/>
    <w:rsid w:val="00DD5844"/>
    <w:rsid w:val="00E06308"/>
    <w:rsid w:val="00E16D6A"/>
    <w:rsid w:val="00E25D7A"/>
    <w:rsid w:val="00E500EE"/>
    <w:rsid w:val="00E54BE4"/>
    <w:rsid w:val="00E55566"/>
    <w:rsid w:val="00E64244"/>
    <w:rsid w:val="00E64AA1"/>
    <w:rsid w:val="00E7277F"/>
    <w:rsid w:val="00EA0548"/>
    <w:rsid w:val="00EA1BA9"/>
    <w:rsid w:val="00ED24F5"/>
    <w:rsid w:val="00ED5311"/>
    <w:rsid w:val="00ED6FA2"/>
    <w:rsid w:val="00ED7EF5"/>
    <w:rsid w:val="00EE6699"/>
    <w:rsid w:val="00EF7B8F"/>
    <w:rsid w:val="00F00698"/>
    <w:rsid w:val="00F10981"/>
    <w:rsid w:val="00F15024"/>
    <w:rsid w:val="00F30DF2"/>
    <w:rsid w:val="00F56305"/>
    <w:rsid w:val="00F67EA5"/>
    <w:rsid w:val="00F75370"/>
    <w:rsid w:val="00F80923"/>
    <w:rsid w:val="00FB2FD3"/>
    <w:rsid w:val="00FD37E9"/>
    <w:rsid w:val="00FE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B2FD3"/>
    <w:pPr>
      <w:spacing w:after="120" w:line="276" w:lineRule="auto"/>
    </w:pPr>
    <w:rPr>
      <w:rFonts w:ascii="Arial" w:hAnsi="Arial"/>
      <w:color w:val="000000" w:themeColor="text1"/>
      <w:szCs w:val="22"/>
      <w:lang w:eastAsia="en-US"/>
    </w:rPr>
  </w:style>
  <w:style w:type="paragraph" w:styleId="Nadpis1">
    <w:name w:val="heading 1"/>
    <w:aliases w:val="Hlavní nadpis"/>
    <w:basedOn w:val="Bezmezer"/>
    <w:next w:val="Bezmezer"/>
    <w:link w:val="Nadpis1Char"/>
    <w:uiPriority w:val="9"/>
    <w:qFormat/>
    <w:rsid w:val="00FB2FD3"/>
    <w:pPr>
      <w:keepNext/>
      <w:keepLines/>
      <w:spacing w:after="240"/>
      <w:outlineLvl w:val="0"/>
    </w:pPr>
    <w:rPr>
      <w:rFonts w:eastAsia="Times New Roman" w:cs="Arial"/>
      <w:b/>
      <w:bCs/>
      <w:color w:val="1DA7B1"/>
      <w:sz w:val="56"/>
      <w:szCs w:val="28"/>
    </w:rPr>
  </w:style>
  <w:style w:type="paragraph" w:styleId="Nadpis2">
    <w:name w:val="heading 2"/>
    <w:aliases w:val="Vedlejší nadpis"/>
    <w:basedOn w:val="Bezmezer"/>
    <w:next w:val="Normln"/>
    <w:link w:val="Nadpis2Char"/>
    <w:uiPriority w:val="9"/>
    <w:unhideWhenUsed/>
    <w:qFormat/>
    <w:rsid w:val="00FB2FD3"/>
    <w:pPr>
      <w:keepNext/>
      <w:keepLines/>
      <w:spacing w:after="240"/>
      <w:outlineLvl w:val="1"/>
    </w:pPr>
    <w:rPr>
      <w:rFonts w:eastAsia="Times New Roman"/>
      <w:b/>
      <w:bCs/>
      <w:color w:val="86AFBC"/>
      <w:sz w:val="4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3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3E69"/>
  </w:style>
  <w:style w:type="paragraph" w:styleId="Zpat">
    <w:name w:val="footer"/>
    <w:basedOn w:val="Normln"/>
    <w:link w:val="ZpatChar"/>
    <w:uiPriority w:val="99"/>
    <w:unhideWhenUsed/>
    <w:rsid w:val="00403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3E69"/>
  </w:style>
  <w:style w:type="paragraph" w:styleId="Textbubliny">
    <w:name w:val="Balloon Text"/>
    <w:basedOn w:val="Normln"/>
    <w:link w:val="TextbublinyChar"/>
    <w:uiPriority w:val="99"/>
    <w:semiHidden/>
    <w:unhideWhenUsed/>
    <w:rsid w:val="00403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3E69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FB2FD3"/>
    <w:rPr>
      <w:rFonts w:ascii="Arial" w:hAnsi="Arial"/>
      <w:color w:val="000000" w:themeColor="text1"/>
      <w:szCs w:val="22"/>
      <w:lang w:eastAsia="en-US"/>
    </w:rPr>
  </w:style>
  <w:style w:type="character" w:customStyle="1" w:styleId="Nadpis1Char">
    <w:name w:val="Nadpis 1 Char"/>
    <w:aliases w:val="Hlavní nadpis Char"/>
    <w:link w:val="Nadpis1"/>
    <w:uiPriority w:val="9"/>
    <w:rsid w:val="00FB2FD3"/>
    <w:rPr>
      <w:rFonts w:ascii="Arial" w:eastAsia="Times New Roman" w:hAnsi="Arial" w:cs="Arial"/>
      <w:b/>
      <w:bCs/>
      <w:color w:val="1DA7B1"/>
      <w:sz w:val="56"/>
      <w:szCs w:val="28"/>
      <w:lang w:eastAsia="en-US"/>
    </w:rPr>
  </w:style>
  <w:style w:type="paragraph" w:styleId="Odstavecseseznamem">
    <w:name w:val="List Paragraph"/>
    <w:basedOn w:val="Normln"/>
    <w:uiPriority w:val="34"/>
    <w:rsid w:val="00C52232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C52232"/>
    <w:pPr>
      <w:spacing w:before="120" w:after="0" w:line="240" w:lineRule="auto"/>
      <w:ind w:left="1620"/>
      <w:jc w:val="both"/>
    </w:pPr>
    <w:rPr>
      <w:rFonts w:ascii="Times New Roman" w:eastAsia="Times New Roman" w:hAnsi="Times New Roman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C52232"/>
    <w:rPr>
      <w:rFonts w:ascii="Times New Roman" w:eastAsia="Times New Roman" w:hAnsi="Times New Roman"/>
      <w:sz w:val="22"/>
      <w:szCs w:val="22"/>
    </w:rPr>
  </w:style>
  <w:style w:type="paragraph" w:customStyle="1" w:styleId="BodyText21">
    <w:name w:val="Body Text 21"/>
    <w:basedOn w:val="Normln"/>
    <w:rsid w:val="00C52232"/>
    <w:pPr>
      <w:overflowPunct w:val="0"/>
      <w:autoSpaceDE w:val="0"/>
      <w:autoSpaceDN w:val="0"/>
      <w:adjustRightInd w:val="0"/>
      <w:spacing w:after="0" w:line="220" w:lineRule="atLeast"/>
      <w:jc w:val="both"/>
      <w:textAlignment w:val="baseline"/>
    </w:pPr>
    <w:rPr>
      <w:rFonts w:ascii="Times New Roman" w:eastAsia="Times New Roman" w:hAnsi="Times New Roman"/>
      <w:szCs w:val="20"/>
      <w:lang w:eastAsia="cs-CZ"/>
    </w:rPr>
  </w:style>
  <w:style w:type="paragraph" w:customStyle="1" w:styleId="BlockText1">
    <w:name w:val="Block Text1"/>
    <w:basedOn w:val="Normln"/>
    <w:rsid w:val="00C52232"/>
    <w:pPr>
      <w:overflowPunct w:val="0"/>
      <w:autoSpaceDE w:val="0"/>
      <w:autoSpaceDN w:val="0"/>
      <w:adjustRightInd w:val="0"/>
      <w:spacing w:after="0" w:line="240" w:lineRule="atLeast"/>
      <w:ind w:left="425" w:right="5478"/>
      <w:textAlignment w:val="baseline"/>
    </w:pPr>
    <w:rPr>
      <w:rFonts w:ascii="Times New Roman" w:eastAsia="Times New Roman" w:hAnsi="Times New Roman"/>
      <w:b/>
      <w:szCs w:val="20"/>
      <w:lang w:eastAsia="cs-CZ"/>
    </w:rPr>
  </w:style>
  <w:style w:type="paragraph" w:styleId="Seznam">
    <w:name w:val="List"/>
    <w:basedOn w:val="Normln"/>
    <w:rsid w:val="00C52232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BodyTextIndent31">
    <w:name w:val="Body Text Indent 31"/>
    <w:basedOn w:val="Normln"/>
    <w:rsid w:val="00C52232"/>
    <w:pPr>
      <w:overflowPunct w:val="0"/>
      <w:autoSpaceDE w:val="0"/>
      <w:autoSpaceDN w:val="0"/>
      <w:adjustRightInd w:val="0"/>
      <w:spacing w:before="120" w:after="0" w:line="240" w:lineRule="atLeast"/>
      <w:ind w:left="426" w:hanging="426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52232"/>
  </w:style>
  <w:style w:type="character" w:customStyle="1" w:styleId="ZkladntextChar">
    <w:name w:val="Základní text Char"/>
    <w:basedOn w:val="Standardnpsmoodstavce"/>
    <w:link w:val="Zkladntext"/>
    <w:rsid w:val="00C52232"/>
    <w:rPr>
      <w:rFonts w:ascii="Arial" w:hAnsi="Arial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FB2FD3"/>
    <w:rPr>
      <w:rFonts w:ascii="Arial" w:hAnsi="Arial"/>
      <w:color w:val="000000" w:themeColor="text1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4518C8"/>
    <w:pPr>
      <w:spacing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518C8"/>
    <w:rPr>
      <w:sz w:val="22"/>
      <w:szCs w:val="22"/>
      <w:lang w:val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518C8"/>
    <w:pPr>
      <w:spacing w:after="0" w:line="240" w:lineRule="auto"/>
    </w:pPr>
    <w:rPr>
      <w:rFonts w:ascii="Courier New" w:eastAsia="Times New Roman" w:hAnsi="Courier New" w:cs="Courier New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518C8"/>
    <w:rPr>
      <w:rFonts w:ascii="Courier New" w:eastAsia="Times New Roman" w:hAnsi="Courier New" w:cs="Courier New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B71BCF"/>
    <w:rPr>
      <w:color w:val="0000FF" w:themeColor="hyperlink"/>
      <w:u w:val="single"/>
    </w:rPr>
  </w:style>
  <w:style w:type="paragraph" w:customStyle="1" w:styleId="Pozdrav">
    <w:name w:val="Pozdrav"/>
    <w:basedOn w:val="Normln"/>
    <w:next w:val="Podpis"/>
    <w:rsid w:val="00062430"/>
    <w:pPr>
      <w:keepNext/>
      <w:keepLines/>
      <w:spacing w:before="560" w:after="0" w:line="240" w:lineRule="auto"/>
    </w:pPr>
  </w:style>
  <w:style w:type="paragraph" w:styleId="Podpis">
    <w:name w:val="Signature"/>
    <w:basedOn w:val="Normln"/>
    <w:link w:val="PodpisChar"/>
    <w:uiPriority w:val="99"/>
    <w:semiHidden/>
    <w:unhideWhenUsed/>
    <w:rsid w:val="00062430"/>
    <w:pPr>
      <w:spacing w:after="0"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062430"/>
    <w:rPr>
      <w:sz w:val="22"/>
      <w:szCs w:val="22"/>
      <w:lang w:eastAsia="en-US"/>
    </w:rPr>
  </w:style>
  <w:style w:type="character" w:customStyle="1" w:styleId="Nadpis2Char">
    <w:name w:val="Nadpis 2 Char"/>
    <w:aliases w:val="Vedlejší nadpis Char"/>
    <w:link w:val="Nadpis2"/>
    <w:uiPriority w:val="9"/>
    <w:rsid w:val="00FB2FD3"/>
    <w:rPr>
      <w:rFonts w:ascii="Arial" w:eastAsia="Times New Roman" w:hAnsi="Arial"/>
      <w:b/>
      <w:bCs/>
      <w:color w:val="86AFBC"/>
      <w:sz w:val="48"/>
      <w:szCs w:val="26"/>
      <w:lang w:eastAsia="en-US"/>
    </w:rPr>
  </w:style>
  <w:style w:type="paragraph" w:styleId="Nzev">
    <w:name w:val="Title"/>
    <w:aliases w:val="Černý nadpis"/>
    <w:basedOn w:val="Bezmezer"/>
    <w:next w:val="Bezmezer"/>
    <w:link w:val="NzevChar"/>
    <w:uiPriority w:val="10"/>
    <w:qFormat/>
    <w:rsid w:val="00FB2FD3"/>
    <w:pPr>
      <w:spacing w:after="120"/>
      <w:contextualSpacing/>
    </w:pPr>
    <w:rPr>
      <w:rFonts w:eastAsia="Times New Roman"/>
      <w:spacing w:val="5"/>
      <w:kern w:val="28"/>
      <w:sz w:val="32"/>
      <w:szCs w:val="52"/>
      <w:lang w:eastAsia="cs-CZ"/>
    </w:rPr>
  </w:style>
  <w:style w:type="character" w:customStyle="1" w:styleId="NzevChar">
    <w:name w:val="Název Char"/>
    <w:aliases w:val="Černý nadpis Char"/>
    <w:link w:val="Nzev"/>
    <w:uiPriority w:val="10"/>
    <w:rsid w:val="00FB2FD3"/>
    <w:rPr>
      <w:rFonts w:ascii="Arial" w:eastAsia="Times New Roman" w:hAnsi="Arial"/>
      <w:color w:val="000000" w:themeColor="text1"/>
      <w:spacing w:val="5"/>
      <w:kern w:val="28"/>
      <w:sz w:val="32"/>
      <w:szCs w:val="52"/>
    </w:rPr>
  </w:style>
  <w:style w:type="character" w:styleId="Siln">
    <w:name w:val="Strong"/>
    <w:basedOn w:val="Standardnpsmoodstavce"/>
    <w:uiPriority w:val="22"/>
    <w:qFormat/>
    <w:rsid w:val="00BC0672"/>
    <w:rPr>
      <w:b/>
      <w:bCs/>
    </w:rPr>
  </w:style>
  <w:style w:type="table" w:styleId="Mkatabulky">
    <w:name w:val="Table Grid"/>
    <w:basedOn w:val="Normlntabulka"/>
    <w:uiPriority w:val="59"/>
    <w:rsid w:val="007B3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563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630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6305"/>
    <w:rPr>
      <w:rFonts w:ascii="Arial" w:hAnsi="Arial"/>
      <w:color w:val="000000" w:themeColor="text1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63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6305"/>
    <w:rPr>
      <w:rFonts w:ascii="Arial" w:hAnsi="Arial"/>
      <w:b/>
      <w:bCs/>
      <w:color w:val="000000" w:themeColor="tex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etr.solil@img.cas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iocev@biocev.eu" TargetMode="External"/><Relationship Id="rId2" Type="http://schemas.openxmlformats.org/officeDocument/2006/relationships/hyperlink" Target="http://www.biocev.eu" TargetMode="External"/><Relationship Id="rId1" Type="http://schemas.openxmlformats.org/officeDocument/2006/relationships/hyperlink" Target="mailto:biocev@biocev.e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biocev.e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1912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2020-04-06T05:48:00Z</dcterms:created>
  <dcterms:modified xsi:type="dcterms:W3CDTF">2020-04-06T05:48:00Z</dcterms:modified>
</cp:coreProperties>
</file>