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6BEE2" w14:textId="77777777" w:rsidR="00E44963" w:rsidRPr="00661AFA" w:rsidRDefault="00E44963" w:rsidP="00E44963">
      <w:pPr>
        <w:rPr>
          <w:rFonts w:asciiTheme="minorHAnsi" w:hAnsiTheme="minorHAnsi" w:cstheme="minorHAnsi"/>
          <w:b/>
          <w:sz w:val="52"/>
          <w:szCs w:val="52"/>
        </w:rPr>
      </w:pPr>
      <w:r w:rsidRPr="00661AFA">
        <w:rPr>
          <w:rFonts w:asciiTheme="minorHAnsi" w:hAnsiTheme="minorHAnsi" w:cstheme="minorHAnsi"/>
          <w:b/>
          <w:sz w:val="52"/>
          <w:szCs w:val="52"/>
        </w:rPr>
        <w:t>Akademie věd ČR vrací tvář a funkci kulturní památce v Hybernské</w:t>
      </w:r>
    </w:p>
    <w:p w14:paraId="024A5E1F" w14:textId="7012D406" w:rsidR="00E44963" w:rsidRPr="009D5F60" w:rsidRDefault="00E44963" w:rsidP="009D5F60">
      <w:pPr>
        <w:spacing w:after="120"/>
        <w:rPr>
          <w:rFonts w:asciiTheme="minorHAnsi" w:hAnsiTheme="minorHAnsi" w:cstheme="minorHAnsi"/>
          <w:i/>
        </w:rPr>
      </w:pPr>
      <w:r w:rsidRPr="002F58EB">
        <w:rPr>
          <w:rFonts w:asciiTheme="minorHAnsi" w:hAnsiTheme="minorHAnsi" w:cstheme="minorHAnsi"/>
          <w:i/>
        </w:rPr>
        <w:t xml:space="preserve">Praha, </w:t>
      </w:r>
      <w:r w:rsidR="003B4CFD" w:rsidRPr="002F58EB">
        <w:rPr>
          <w:rFonts w:asciiTheme="minorHAnsi" w:hAnsiTheme="minorHAnsi" w:cstheme="minorHAnsi"/>
          <w:i/>
        </w:rPr>
        <w:t>24</w:t>
      </w:r>
      <w:r w:rsidRPr="002F58EB">
        <w:rPr>
          <w:rFonts w:asciiTheme="minorHAnsi" w:hAnsiTheme="minorHAnsi" w:cstheme="minorHAnsi"/>
          <w:i/>
        </w:rPr>
        <w:t xml:space="preserve">. </w:t>
      </w:r>
      <w:r w:rsidR="009D5F60" w:rsidRPr="002F58EB">
        <w:rPr>
          <w:rFonts w:asciiTheme="minorHAnsi" w:hAnsiTheme="minorHAnsi" w:cstheme="minorHAnsi"/>
          <w:i/>
        </w:rPr>
        <w:t xml:space="preserve">července </w:t>
      </w:r>
      <w:r w:rsidRPr="002F58EB">
        <w:rPr>
          <w:rFonts w:asciiTheme="minorHAnsi" w:hAnsiTheme="minorHAnsi" w:cstheme="minorHAnsi"/>
          <w:i/>
        </w:rPr>
        <w:t>20</w:t>
      </w:r>
      <w:r w:rsidR="009D5F60" w:rsidRPr="002F58EB">
        <w:rPr>
          <w:rFonts w:asciiTheme="minorHAnsi" w:hAnsiTheme="minorHAnsi" w:cstheme="minorHAnsi"/>
          <w:i/>
        </w:rPr>
        <w:t>20</w:t>
      </w:r>
      <w:bookmarkStart w:id="0" w:name="_GoBack"/>
      <w:bookmarkEnd w:id="0"/>
    </w:p>
    <w:p w14:paraId="56396DE6" w14:textId="641DC645" w:rsidR="00E44963" w:rsidRPr="00E44963" w:rsidRDefault="00E44963" w:rsidP="009D5F60">
      <w:pPr>
        <w:spacing w:after="120"/>
        <w:jc w:val="both"/>
        <w:rPr>
          <w:rFonts w:asciiTheme="minorHAnsi" w:hAnsiTheme="minorHAnsi" w:cstheme="minorHAnsi"/>
          <w:b/>
        </w:rPr>
      </w:pPr>
      <w:r w:rsidRPr="00E44963">
        <w:rPr>
          <w:rFonts w:asciiTheme="minorHAnsi" w:hAnsiTheme="minorHAnsi" w:cstheme="minorHAnsi"/>
          <w:b/>
        </w:rPr>
        <w:t xml:space="preserve">Rozsáhlý kancelářský dům v Hybernské ulici 1000/8 </w:t>
      </w:r>
      <w:r w:rsidR="00723E13">
        <w:rPr>
          <w:rFonts w:asciiTheme="minorHAnsi" w:hAnsiTheme="minorHAnsi" w:cstheme="minorHAnsi"/>
          <w:b/>
        </w:rPr>
        <w:t>v centru Prahy postavila známá</w:t>
      </w:r>
      <w:r w:rsidR="00C47638">
        <w:rPr>
          <w:rFonts w:asciiTheme="minorHAnsi" w:hAnsiTheme="minorHAnsi" w:cstheme="minorHAnsi"/>
          <w:b/>
        </w:rPr>
        <w:t xml:space="preserve"> stavební firma bratrů Blechových na sklonku </w:t>
      </w:r>
      <w:r w:rsidRPr="00E44963">
        <w:rPr>
          <w:rFonts w:asciiTheme="minorHAnsi" w:hAnsiTheme="minorHAnsi" w:cstheme="minorHAnsi"/>
          <w:b/>
        </w:rPr>
        <w:t xml:space="preserve">19. století, nyní je v majetku </w:t>
      </w:r>
      <w:r w:rsidR="00A159FD">
        <w:rPr>
          <w:rFonts w:asciiTheme="minorHAnsi" w:hAnsiTheme="minorHAnsi" w:cstheme="minorHAnsi"/>
          <w:b/>
        </w:rPr>
        <w:t xml:space="preserve">pracovišť </w:t>
      </w:r>
      <w:r w:rsidRPr="00E44963">
        <w:rPr>
          <w:rFonts w:asciiTheme="minorHAnsi" w:hAnsiTheme="minorHAnsi" w:cstheme="minorHAnsi"/>
          <w:b/>
        </w:rPr>
        <w:t xml:space="preserve">Akademie </w:t>
      </w:r>
      <w:r w:rsidR="00BE7087">
        <w:rPr>
          <w:rFonts w:asciiTheme="minorHAnsi" w:hAnsiTheme="minorHAnsi" w:cstheme="minorHAnsi"/>
          <w:b/>
        </w:rPr>
        <w:t>věd ČR. Po </w:t>
      </w:r>
      <w:r w:rsidRPr="00E44963">
        <w:rPr>
          <w:rFonts w:asciiTheme="minorHAnsi" w:hAnsiTheme="minorHAnsi" w:cstheme="minorHAnsi"/>
          <w:b/>
        </w:rPr>
        <w:t>celkové rekonstrukci, která by měla začít v roce 2022 a</w:t>
      </w:r>
      <w:r w:rsidR="00BE7087">
        <w:rPr>
          <w:rFonts w:asciiTheme="minorHAnsi" w:hAnsiTheme="minorHAnsi" w:cstheme="minorHAnsi"/>
          <w:b/>
        </w:rPr>
        <w:t xml:space="preserve"> skončit o tři roky později, se </w:t>
      </w:r>
      <w:r w:rsidRPr="00E44963">
        <w:rPr>
          <w:rFonts w:asciiTheme="minorHAnsi" w:hAnsiTheme="minorHAnsi" w:cstheme="minorHAnsi"/>
          <w:b/>
        </w:rPr>
        <w:t xml:space="preserve">budova otevře vědcům i veřejnosti. </w:t>
      </w:r>
    </w:p>
    <w:p w14:paraId="6D9FADD3" w14:textId="1163662C" w:rsidR="00E44963" w:rsidRPr="00E44963" w:rsidRDefault="00E44963" w:rsidP="00E44963">
      <w:pPr>
        <w:jc w:val="both"/>
        <w:rPr>
          <w:rFonts w:asciiTheme="minorHAnsi" w:hAnsiTheme="minorHAnsi" w:cstheme="minorHAnsi"/>
        </w:rPr>
      </w:pPr>
      <w:r w:rsidRPr="009D5F60">
        <w:rPr>
          <w:rFonts w:asciiTheme="minorHAnsi" w:hAnsiTheme="minorHAnsi" w:cstheme="minorHAnsi"/>
          <w:i/>
        </w:rPr>
        <w:t xml:space="preserve"> „Chceme vrátit objektu původní funkci,“</w:t>
      </w:r>
      <w:r w:rsidRPr="00E44963">
        <w:rPr>
          <w:rFonts w:asciiTheme="minorHAnsi" w:hAnsiTheme="minorHAnsi" w:cstheme="minorHAnsi"/>
        </w:rPr>
        <w:t xml:space="preserve"> říká předsedkyně Akademie věd ČR Eva </w:t>
      </w:r>
      <w:proofErr w:type="spellStart"/>
      <w:r w:rsidRPr="00E44963">
        <w:rPr>
          <w:rFonts w:asciiTheme="minorHAnsi" w:hAnsiTheme="minorHAnsi" w:cstheme="minorHAnsi"/>
        </w:rPr>
        <w:t>Zažímalová</w:t>
      </w:r>
      <w:proofErr w:type="spellEnd"/>
      <w:r w:rsidRPr="00E44963">
        <w:rPr>
          <w:rFonts w:asciiTheme="minorHAnsi" w:hAnsiTheme="minorHAnsi" w:cstheme="minorHAnsi"/>
        </w:rPr>
        <w:t xml:space="preserve"> a</w:t>
      </w:r>
      <w:r w:rsidR="009D5F60">
        <w:rPr>
          <w:rFonts w:asciiTheme="minorHAnsi" w:hAnsiTheme="minorHAnsi" w:cstheme="minorHAnsi"/>
        </w:rPr>
        <w:t> </w:t>
      </w:r>
      <w:r w:rsidRPr="00E44963">
        <w:rPr>
          <w:rFonts w:asciiTheme="minorHAnsi" w:hAnsiTheme="minorHAnsi" w:cstheme="minorHAnsi"/>
        </w:rPr>
        <w:t xml:space="preserve">vysvětluje, že než budovu v Hybernské získala </w:t>
      </w:r>
      <w:r w:rsidR="00665C0E">
        <w:rPr>
          <w:rFonts w:asciiTheme="minorHAnsi" w:hAnsiTheme="minorHAnsi" w:cstheme="minorHAnsi"/>
        </w:rPr>
        <w:t>o</w:t>
      </w:r>
      <w:r w:rsidRPr="00E44963">
        <w:rPr>
          <w:rFonts w:asciiTheme="minorHAnsi" w:hAnsiTheme="minorHAnsi" w:cstheme="minorHAnsi"/>
        </w:rPr>
        <w:t xml:space="preserve">d státu </w:t>
      </w:r>
      <w:r w:rsidR="00A159FD">
        <w:rPr>
          <w:rFonts w:asciiTheme="minorHAnsi" w:hAnsiTheme="minorHAnsi" w:cstheme="minorHAnsi"/>
        </w:rPr>
        <w:t xml:space="preserve">výměnou </w:t>
      </w:r>
      <w:r w:rsidRPr="00E44963">
        <w:rPr>
          <w:rFonts w:asciiTheme="minorHAnsi" w:hAnsiTheme="minorHAnsi" w:cstheme="minorHAnsi"/>
        </w:rPr>
        <w:t xml:space="preserve">Akademie věd ČR, objekt byl využíván různě, </w:t>
      </w:r>
      <w:r w:rsidR="00997F84">
        <w:rPr>
          <w:rFonts w:asciiTheme="minorHAnsi" w:hAnsiTheme="minorHAnsi" w:cstheme="minorHAnsi"/>
        </w:rPr>
        <w:t>sídlil</w:t>
      </w:r>
      <w:r w:rsidR="00997F84" w:rsidRPr="00E44963">
        <w:rPr>
          <w:rFonts w:asciiTheme="minorHAnsi" w:hAnsiTheme="minorHAnsi" w:cstheme="minorHAnsi"/>
        </w:rPr>
        <w:t xml:space="preserve"> </w:t>
      </w:r>
      <w:r w:rsidRPr="00E44963">
        <w:rPr>
          <w:rFonts w:asciiTheme="minorHAnsi" w:hAnsiTheme="minorHAnsi" w:cstheme="minorHAnsi"/>
        </w:rPr>
        <w:t xml:space="preserve">tu například Zdravotní ústav </w:t>
      </w:r>
      <w:r w:rsidR="00997F84">
        <w:rPr>
          <w:rFonts w:asciiTheme="minorHAnsi" w:hAnsiTheme="minorHAnsi" w:cstheme="minorHAnsi"/>
        </w:rPr>
        <w:t>se</w:t>
      </w:r>
      <w:r w:rsidRPr="00E44963">
        <w:rPr>
          <w:rFonts w:asciiTheme="minorHAnsi" w:hAnsiTheme="minorHAnsi" w:cstheme="minorHAnsi"/>
        </w:rPr>
        <w:t xml:space="preserve"> sklady léčiv. </w:t>
      </w:r>
    </w:p>
    <w:p w14:paraId="21DC73F6" w14:textId="654C3442" w:rsidR="00B155F0" w:rsidRDefault="00E44963" w:rsidP="00E44963">
      <w:pPr>
        <w:jc w:val="both"/>
        <w:rPr>
          <w:rFonts w:asciiTheme="minorHAnsi" w:hAnsiTheme="minorHAnsi" w:cstheme="minorHAnsi"/>
        </w:rPr>
      </w:pPr>
      <w:r w:rsidRPr="00E44963">
        <w:rPr>
          <w:rFonts w:asciiTheme="minorHAnsi" w:hAnsiTheme="minorHAnsi" w:cstheme="minorHAnsi"/>
        </w:rPr>
        <w:t>Po rekonstrukci</w:t>
      </w:r>
      <w:r w:rsidR="00661AFA">
        <w:rPr>
          <w:rFonts w:asciiTheme="minorHAnsi" w:hAnsiTheme="minorHAnsi" w:cstheme="minorHAnsi"/>
        </w:rPr>
        <w:t>, která podle předběžných odhadů dosáhne částky 550 milionů korun,</w:t>
      </w:r>
      <w:r w:rsidRPr="00E44963">
        <w:rPr>
          <w:rFonts w:asciiTheme="minorHAnsi" w:hAnsiTheme="minorHAnsi" w:cstheme="minorHAnsi"/>
        </w:rPr>
        <w:t xml:space="preserve"> zde budou pracovny</w:t>
      </w:r>
      <w:r w:rsidR="00997F84">
        <w:rPr>
          <w:rFonts w:asciiTheme="minorHAnsi" w:hAnsiTheme="minorHAnsi" w:cstheme="minorHAnsi"/>
        </w:rPr>
        <w:t>, knihovny</w:t>
      </w:r>
      <w:r w:rsidRPr="00E44963">
        <w:rPr>
          <w:rFonts w:asciiTheme="minorHAnsi" w:hAnsiTheme="minorHAnsi" w:cstheme="minorHAnsi"/>
        </w:rPr>
        <w:t xml:space="preserve"> a laboratoře čtyř akademických ústavů</w:t>
      </w:r>
      <w:r w:rsidR="00661AFA">
        <w:rPr>
          <w:rFonts w:asciiTheme="minorHAnsi" w:hAnsiTheme="minorHAnsi" w:cstheme="minorHAnsi"/>
        </w:rPr>
        <w:t>. N</w:t>
      </w:r>
      <w:r w:rsidRPr="00E44963">
        <w:rPr>
          <w:rFonts w:asciiTheme="minorHAnsi" w:hAnsiTheme="minorHAnsi" w:cstheme="minorHAnsi"/>
        </w:rPr>
        <w:t xml:space="preserve">ěkteré </w:t>
      </w:r>
      <w:r w:rsidR="00661AFA">
        <w:rPr>
          <w:rFonts w:asciiTheme="minorHAnsi" w:hAnsiTheme="minorHAnsi" w:cstheme="minorHAnsi"/>
        </w:rPr>
        <w:t xml:space="preserve">z nich </w:t>
      </w:r>
      <w:r w:rsidRPr="00E44963">
        <w:rPr>
          <w:rFonts w:asciiTheme="minorHAnsi" w:hAnsiTheme="minorHAnsi" w:cstheme="minorHAnsi"/>
        </w:rPr>
        <w:t xml:space="preserve">již v budově fungují, ale </w:t>
      </w:r>
      <w:r w:rsidR="00661AFA">
        <w:rPr>
          <w:rFonts w:asciiTheme="minorHAnsi" w:hAnsiTheme="minorHAnsi" w:cstheme="minorHAnsi"/>
        </w:rPr>
        <w:t xml:space="preserve">zatím </w:t>
      </w:r>
      <w:r w:rsidRPr="00E44963">
        <w:rPr>
          <w:rFonts w:asciiTheme="minorHAnsi" w:hAnsiTheme="minorHAnsi" w:cstheme="minorHAnsi"/>
        </w:rPr>
        <w:t xml:space="preserve">pouze omezeně. Na stejné adrese tak bude sídlit Orientální ústav AV ČR, Psychologický ústav AV ČR, Ústav pro soudobé dějiny AV ČR a částečně Ústav pro jazyk český AV ČR, který zajišťuje i jazykové kurzy pro vědecké pracovníky. </w:t>
      </w:r>
    </w:p>
    <w:p w14:paraId="7D85B460" w14:textId="1C0CEF68" w:rsidR="00E44963" w:rsidRDefault="00E44963" w:rsidP="00E44963">
      <w:pPr>
        <w:jc w:val="both"/>
        <w:rPr>
          <w:rFonts w:asciiTheme="minorHAnsi" w:hAnsiTheme="minorHAnsi" w:cstheme="minorHAnsi"/>
        </w:rPr>
      </w:pPr>
      <w:r w:rsidRPr="00E44963">
        <w:rPr>
          <w:rFonts w:asciiTheme="minorHAnsi" w:hAnsiTheme="minorHAnsi" w:cstheme="minorHAnsi"/>
        </w:rPr>
        <w:t>Podle předsedkyně jde o dynamické ústavy, které spravují unikátní knihovny a vzácné fondy, jejichž umístění v centru Prahy ještě více prohloubí je</w:t>
      </w:r>
      <w:r w:rsidR="00BE7087">
        <w:rPr>
          <w:rFonts w:asciiTheme="minorHAnsi" w:hAnsiTheme="minorHAnsi" w:cstheme="minorHAnsi"/>
        </w:rPr>
        <w:t>jich přístupnost neakademické i </w:t>
      </w:r>
      <w:r w:rsidRPr="00E44963">
        <w:rPr>
          <w:rFonts w:asciiTheme="minorHAnsi" w:hAnsiTheme="minorHAnsi" w:cstheme="minorHAnsi"/>
        </w:rPr>
        <w:t xml:space="preserve">akademické veřejnosti. </w:t>
      </w:r>
    </w:p>
    <w:p w14:paraId="1E84F446" w14:textId="77777777" w:rsidR="00DD5D5B" w:rsidRPr="00E44963" w:rsidRDefault="00DD5D5B" w:rsidP="00DD5D5B">
      <w:pPr>
        <w:jc w:val="both"/>
        <w:rPr>
          <w:rFonts w:asciiTheme="minorHAnsi" w:hAnsiTheme="minorHAnsi" w:cstheme="minorHAnsi"/>
          <w:b/>
        </w:rPr>
      </w:pPr>
      <w:r w:rsidRPr="00E44963">
        <w:rPr>
          <w:rFonts w:asciiTheme="minorHAnsi" w:hAnsiTheme="minorHAnsi" w:cstheme="minorHAnsi"/>
          <w:b/>
        </w:rPr>
        <w:t>Knihovny i laboratoř experimentální psychologie</w:t>
      </w:r>
    </w:p>
    <w:p w14:paraId="6D9BD8F3" w14:textId="79B19128" w:rsidR="00DD5D5B" w:rsidRDefault="00DD5D5B" w:rsidP="00DD5D5B">
      <w:pPr>
        <w:jc w:val="both"/>
        <w:rPr>
          <w:rFonts w:asciiTheme="minorHAnsi" w:hAnsiTheme="minorHAnsi" w:cstheme="minorHAnsi"/>
          <w:color w:val="000000" w:themeColor="text1"/>
        </w:rPr>
      </w:pPr>
      <w:r w:rsidRPr="009D5F60">
        <w:rPr>
          <w:rFonts w:asciiTheme="minorHAnsi" w:hAnsiTheme="minorHAnsi" w:cstheme="minorHAnsi"/>
          <w:i/>
        </w:rPr>
        <w:t xml:space="preserve">„Důležitá je pro nás role výzkumná a veřejná. Tyto ústavy pravidelně pořádají nejrůznější akce, ať už v podobě specializovaných mezinárodních konferencí, workshopů </w:t>
      </w:r>
      <w:r w:rsidR="009D7216" w:rsidRPr="009D5F60">
        <w:rPr>
          <w:rFonts w:asciiTheme="minorHAnsi" w:hAnsiTheme="minorHAnsi" w:cstheme="minorHAnsi"/>
          <w:i/>
        </w:rPr>
        <w:t>či</w:t>
      </w:r>
      <w:r w:rsidRPr="009D5F60">
        <w:rPr>
          <w:rFonts w:asciiTheme="minorHAnsi" w:hAnsiTheme="minorHAnsi" w:cstheme="minorHAnsi"/>
          <w:i/>
        </w:rPr>
        <w:t xml:space="preserve"> přednášek. Tím se objekt více otevře veřejnosti,“</w:t>
      </w:r>
      <w:r w:rsidRPr="00E44963">
        <w:rPr>
          <w:rFonts w:asciiTheme="minorHAnsi" w:hAnsiTheme="minorHAnsi" w:cstheme="minorHAnsi"/>
        </w:rPr>
        <w:t xml:space="preserve"> doplňuje předsedkyně. </w:t>
      </w:r>
      <w:r>
        <w:rPr>
          <w:rFonts w:asciiTheme="minorHAnsi" w:hAnsiTheme="minorHAnsi" w:cstheme="minorHAnsi"/>
        </w:rPr>
        <w:t>V objektu bude například důstojnějš</w:t>
      </w:r>
      <w:r w:rsidRPr="00E44963">
        <w:rPr>
          <w:rFonts w:asciiTheme="minorHAnsi" w:hAnsiTheme="minorHAnsi" w:cstheme="minorHAnsi"/>
        </w:rPr>
        <w:t>í prostor pro laboratoř</w:t>
      </w:r>
      <w:r w:rsidR="00997F84">
        <w:rPr>
          <w:rFonts w:asciiTheme="minorHAnsi" w:hAnsiTheme="minorHAnsi" w:cstheme="minorHAnsi"/>
        </w:rPr>
        <w:t>e</w:t>
      </w:r>
      <w:r w:rsidRPr="00E44963">
        <w:rPr>
          <w:rFonts w:asciiTheme="minorHAnsi" w:hAnsiTheme="minorHAnsi" w:cstheme="minorHAnsi"/>
        </w:rPr>
        <w:t xml:space="preserve"> experimentální psychologie</w:t>
      </w:r>
      <w:r w:rsidRPr="00E44963">
        <w:rPr>
          <w:rFonts w:asciiTheme="minorHAnsi" w:hAnsiTheme="minorHAnsi" w:cstheme="minorHAnsi"/>
          <w:color w:val="000000" w:themeColor="text1"/>
        </w:rPr>
        <w:t>, vybavené monitory očních pohybů</w:t>
      </w:r>
      <w:r w:rsidR="00997F84">
        <w:rPr>
          <w:rFonts w:asciiTheme="minorHAnsi" w:hAnsiTheme="minorHAnsi" w:cstheme="minorHAnsi"/>
          <w:color w:val="000000" w:themeColor="text1"/>
        </w:rPr>
        <w:t xml:space="preserve"> nebo aparaturou pro měření dětské pozornosti</w:t>
      </w:r>
      <w:r w:rsidRPr="00E44963">
        <w:rPr>
          <w:rFonts w:asciiTheme="minorHAnsi" w:hAnsiTheme="minorHAnsi" w:cstheme="minorHAnsi"/>
          <w:color w:val="000000" w:themeColor="text1"/>
        </w:rPr>
        <w:t xml:space="preserve">. </w:t>
      </w:r>
    </w:p>
    <w:p w14:paraId="0EDED2F9" w14:textId="694C996A" w:rsidR="00DD5D5B" w:rsidRDefault="00DD5D5B" w:rsidP="00DD5D5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 xml:space="preserve">Také ředitel </w:t>
      </w:r>
      <w:r w:rsidRPr="00E44963">
        <w:rPr>
          <w:rFonts w:asciiTheme="minorHAnsi" w:hAnsiTheme="minorHAnsi" w:cstheme="minorHAnsi"/>
        </w:rPr>
        <w:t>Orientálního ústavu Ondřej Beránek</w:t>
      </w:r>
      <w:r>
        <w:rPr>
          <w:rFonts w:asciiTheme="minorHAnsi" w:hAnsiTheme="minorHAnsi" w:cstheme="minorHAnsi"/>
        </w:rPr>
        <w:t xml:space="preserve"> si slibuje větší využití budovy, která bude vstřícnější k veřejnosti: </w:t>
      </w:r>
      <w:r w:rsidRPr="00E44963">
        <w:rPr>
          <w:rFonts w:asciiTheme="minorHAnsi" w:hAnsiTheme="minorHAnsi" w:cstheme="minorHAnsi"/>
        </w:rPr>
        <w:t>„</w:t>
      </w:r>
      <w:r w:rsidRPr="009D5F60">
        <w:rPr>
          <w:rFonts w:asciiTheme="minorHAnsi" w:hAnsiTheme="minorHAnsi" w:cstheme="minorHAnsi"/>
          <w:i/>
        </w:rPr>
        <w:t xml:space="preserve">Naším cílem je velmi citlivá rekonstrukce, která </w:t>
      </w:r>
      <w:r w:rsidR="00997F84" w:rsidRPr="009D5F60">
        <w:rPr>
          <w:rFonts w:asciiTheme="minorHAnsi" w:hAnsiTheme="minorHAnsi" w:cstheme="minorHAnsi"/>
          <w:i/>
        </w:rPr>
        <w:t xml:space="preserve">bude respektovat </w:t>
      </w:r>
      <w:r w:rsidRPr="009D5F60">
        <w:rPr>
          <w:rFonts w:asciiTheme="minorHAnsi" w:hAnsiTheme="minorHAnsi" w:cstheme="minorHAnsi"/>
          <w:i/>
        </w:rPr>
        <w:t>autentické</w:t>
      </w:r>
      <w:r w:rsidR="00997F84" w:rsidRPr="009D5F60">
        <w:rPr>
          <w:rFonts w:asciiTheme="minorHAnsi" w:hAnsiTheme="minorHAnsi" w:cstheme="minorHAnsi"/>
          <w:i/>
        </w:rPr>
        <w:t xml:space="preserve"> stavebně technické</w:t>
      </w:r>
      <w:r w:rsidRPr="009D5F60">
        <w:rPr>
          <w:rFonts w:asciiTheme="minorHAnsi" w:hAnsiTheme="minorHAnsi" w:cstheme="minorHAnsi"/>
          <w:i/>
        </w:rPr>
        <w:t xml:space="preserve"> prvky</w:t>
      </w:r>
      <w:r w:rsidR="00997F84" w:rsidRPr="009D5F60">
        <w:rPr>
          <w:rFonts w:asciiTheme="minorHAnsi" w:hAnsiTheme="minorHAnsi" w:cstheme="minorHAnsi"/>
          <w:i/>
        </w:rPr>
        <w:t xml:space="preserve"> objektu, zdobení i vybavení. Tyto prvky budou odborně restaurovány či nahrazeny replikami dle dostupných podkladů a stavebně-historického průzkumu objektu.</w:t>
      </w:r>
      <w:r w:rsidRPr="009D5F60">
        <w:rPr>
          <w:rFonts w:asciiTheme="minorHAnsi" w:hAnsiTheme="minorHAnsi" w:cstheme="minorHAnsi"/>
          <w:i/>
        </w:rPr>
        <w:t>“</w:t>
      </w:r>
    </w:p>
    <w:p w14:paraId="4924A96F" w14:textId="1402AB96" w:rsidR="00DD5D5B" w:rsidRDefault="00665C0E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napToGrid/>
          <w:lang w:eastAsia="cs-CZ"/>
        </w:rPr>
        <w:drawing>
          <wp:inline distT="0" distB="0" distL="0" distR="0" wp14:anchorId="732CD4FC" wp14:editId="2268274A">
            <wp:extent cx="4660706" cy="602932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ybernská - nyní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441" cy="60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3911" w14:textId="4158DFF2" w:rsidR="000163A7" w:rsidRPr="000163A7" w:rsidRDefault="000163A7" w:rsidP="00E44963">
      <w:pPr>
        <w:jc w:val="both"/>
        <w:rPr>
          <w:rFonts w:asciiTheme="minorHAnsi" w:hAnsiTheme="minorHAnsi" w:cstheme="minorHAnsi"/>
          <w:b/>
        </w:rPr>
      </w:pPr>
      <w:r w:rsidRPr="000163A7">
        <w:rPr>
          <w:rFonts w:asciiTheme="minorHAnsi" w:hAnsiTheme="minorHAnsi" w:cstheme="minorHAnsi"/>
          <w:b/>
        </w:rPr>
        <w:lastRenderedPageBreak/>
        <w:t>Moderna za historizujícím průčelím</w:t>
      </w:r>
    </w:p>
    <w:p w14:paraId="3671A551" w14:textId="183712EA" w:rsidR="00793B97" w:rsidRDefault="00661AFA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napToGrid/>
          <w:lang w:eastAsia="cs-CZ"/>
        </w:rPr>
        <w:drawing>
          <wp:anchor distT="0" distB="0" distL="114300" distR="114300" simplePos="0" relativeHeight="251659264" behindDoc="1" locked="0" layoutInCell="1" allowOverlap="1" wp14:anchorId="672C763F" wp14:editId="7AFB3208">
            <wp:simplePos x="0" y="0"/>
            <wp:positionH relativeFrom="page">
              <wp:align>left</wp:align>
            </wp:positionH>
            <wp:positionV relativeFrom="paragraph">
              <wp:posOffset>285750</wp:posOffset>
            </wp:positionV>
            <wp:extent cx="4255770" cy="54387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ybernská, 30. léta 20. st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A680" w14:textId="77777777" w:rsidR="00661AFA" w:rsidRDefault="00793B97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C90B98">
        <w:rPr>
          <w:rFonts w:asciiTheme="minorHAnsi" w:hAnsiTheme="minorHAnsi" w:cstheme="minorHAnsi"/>
        </w:rPr>
        <w:t>Zčásti obytnou a zčásti obchodní novostavbu v Hybernské</w:t>
      </w:r>
      <w:r w:rsidR="00C47638">
        <w:rPr>
          <w:rFonts w:asciiTheme="minorHAnsi" w:hAnsiTheme="minorHAnsi" w:cstheme="minorHAnsi"/>
        </w:rPr>
        <w:t xml:space="preserve"> si nechal </w:t>
      </w:r>
      <w:r w:rsidR="00BE7087">
        <w:rPr>
          <w:rFonts w:asciiTheme="minorHAnsi" w:hAnsiTheme="minorHAnsi" w:cstheme="minorHAnsi"/>
        </w:rPr>
        <w:t>na </w:t>
      </w:r>
      <w:r w:rsidR="00C90B98">
        <w:rPr>
          <w:rFonts w:asciiTheme="minorHAnsi" w:hAnsiTheme="minorHAnsi" w:cstheme="minorHAnsi"/>
        </w:rPr>
        <w:t xml:space="preserve">místě strženého domu </w:t>
      </w:r>
      <w:r w:rsidR="00C47638">
        <w:rPr>
          <w:rFonts w:asciiTheme="minorHAnsi" w:hAnsiTheme="minorHAnsi" w:cstheme="minorHAnsi"/>
        </w:rPr>
        <w:t xml:space="preserve">postavit </w:t>
      </w:r>
      <w:r w:rsidR="00C90B98">
        <w:rPr>
          <w:rFonts w:asciiTheme="minorHAnsi" w:hAnsiTheme="minorHAnsi" w:cstheme="minorHAnsi"/>
        </w:rPr>
        <w:t xml:space="preserve">rodák z Vimperku a </w:t>
      </w:r>
      <w:r w:rsidR="00C47638">
        <w:rPr>
          <w:rFonts w:asciiTheme="minorHAnsi" w:hAnsiTheme="minorHAnsi" w:cstheme="minorHAnsi"/>
        </w:rPr>
        <w:t xml:space="preserve">úspěšný podnikatel </w:t>
      </w:r>
      <w:r w:rsidR="00C47638" w:rsidRPr="00723E13">
        <w:rPr>
          <w:rFonts w:asciiTheme="minorHAnsi" w:hAnsiTheme="minorHAnsi" w:cstheme="minorHAnsi"/>
        </w:rPr>
        <w:t xml:space="preserve">Franz </w:t>
      </w:r>
      <w:proofErr w:type="spellStart"/>
      <w:r w:rsidR="00C47638" w:rsidRPr="00723E13">
        <w:rPr>
          <w:rFonts w:asciiTheme="minorHAnsi" w:hAnsiTheme="minorHAnsi" w:cstheme="minorHAnsi"/>
        </w:rPr>
        <w:t>Waldek</w:t>
      </w:r>
      <w:proofErr w:type="spellEnd"/>
      <w:r w:rsidR="00C47638" w:rsidRPr="00723E13">
        <w:rPr>
          <w:rFonts w:asciiTheme="minorHAnsi" w:hAnsiTheme="minorHAnsi" w:cstheme="minorHAnsi"/>
        </w:rPr>
        <w:t xml:space="preserve"> (1833</w:t>
      </w:r>
      <w:r w:rsidR="00C47638">
        <w:rPr>
          <w:rFonts w:asciiTheme="minorHAnsi" w:hAnsiTheme="minorHAnsi" w:cstheme="minorHAnsi"/>
        </w:rPr>
        <w:t>-</w:t>
      </w:r>
      <w:r w:rsidR="00C47638" w:rsidRPr="00723E13">
        <w:rPr>
          <w:rFonts w:asciiTheme="minorHAnsi" w:hAnsiTheme="minorHAnsi" w:cstheme="minorHAnsi"/>
        </w:rPr>
        <w:t>1912)</w:t>
      </w:r>
      <w:r w:rsidR="00C90B98">
        <w:rPr>
          <w:rFonts w:asciiTheme="minorHAnsi" w:hAnsiTheme="minorHAnsi" w:cstheme="minorHAnsi"/>
        </w:rPr>
        <w:t>, který byl za své zásluhy povýšený do šlechtického stavu</w:t>
      </w:r>
      <w:r w:rsidR="00C47638">
        <w:rPr>
          <w:rFonts w:asciiTheme="minorHAnsi" w:hAnsiTheme="minorHAnsi" w:cstheme="minorHAnsi"/>
        </w:rPr>
        <w:t xml:space="preserve">. </w:t>
      </w:r>
    </w:p>
    <w:p w14:paraId="429F2068" w14:textId="77777777" w:rsidR="00661AFA" w:rsidRDefault="00661AFA" w:rsidP="00E44963">
      <w:pPr>
        <w:jc w:val="both"/>
        <w:rPr>
          <w:rFonts w:asciiTheme="minorHAnsi" w:hAnsiTheme="minorHAnsi" w:cstheme="minorHAnsi"/>
        </w:rPr>
      </w:pPr>
    </w:p>
    <w:p w14:paraId="0233DEDC" w14:textId="191B2D22" w:rsidR="00E44963" w:rsidRPr="00E44963" w:rsidRDefault="00C47638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Byl </w:t>
      </w:r>
      <w:r w:rsidR="00677C0B">
        <w:rPr>
          <w:rFonts w:asciiTheme="minorHAnsi" w:hAnsiTheme="minorHAnsi" w:cstheme="minorHAnsi"/>
        </w:rPr>
        <w:t>zakladatelem</w:t>
      </w:r>
      <w:r w:rsidR="00BE7087">
        <w:rPr>
          <w:rFonts w:asciiTheme="minorHAnsi" w:hAnsiTheme="minorHAnsi" w:cstheme="minorHAnsi"/>
        </w:rPr>
        <w:t xml:space="preserve"> strojírenské a </w:t>
      </w:r>
      <w:r>
        <w:rPr>
          <w:rFonts w:asciiTheme="minorHAnsi" w:hAnsiTheme="minorHAnsi" w:cstheme="minorHAnsi"/>
        </w:rPr>
        <w:t xml:space="preserve">chemické firmy </w:t>
      </w:r>
      <w:proofErr w:type="spellStart"/>
      <w:r w:rsidR="00C90B98">
        <w:rPr>
          <w:rFonts w:asciiTheme="minorHAnsi" w:hAnsiTheme="minorHAnsi" w:cstheme="minorHAnsi"/>
        </w:rPr>
        <w:t>Waldek</w:t>
      </w:r>
      <w:proofErr w:type="spellEnd"/>
      <w:r w:rsidR="00C90B98">
        <w:rPr>
          <w:rFonts w:asciiTheme="minorHAnsi" w:hAnsiTheme="minorHAnsi" w:cstheme="minorHAnsi"/>
        </w:rPr>
        <w:t>,</w:t>
      </w:r>
      <w:r w:rsidRPr="00C47638">
        <w:rPr>
          <w:rFonts w:asciiTheme="minorHAnsi" w:hAnsiTheme="minorHAnsi" w:cstheme="minorHAnsi"/>
        </w:rPr>
        <w:t xml:space="preserve"> Wagner</w:t>
      </w:r>
      <w:r w:rsidR="00BE7087">
        <w:rPr>
          <w:rFonts w:asciiTheme="minorHAnsi" w:hAnsiTheme="minorHAnsi" w:cstheme="minorHAnsi"/>
        </w:rPr>
        <w:t xml:space="preserve"> a </w:t>
      </w:r>
      <w:r w:rsidR="00C90B98">
        <w:rPr>
          <w:rFonts w:asciiTheme="minorHAnsi" w:hAnsiTheme="minorHAnsi" w:cstheme="minorHAnsi"/>
        </w:rPr>
        <w:t>Benda</w:t>
      </w:r>
      <w:r>
        <w:rPr>
          <w:rFonts w:asciiTheme="minorHAnsi" w:hAnsiTheme="minorHAnsi" w:cstheme="minorHAnsi"/>
        </w:rPr>
        <w:t xml:space="preserve">, která vyráběla vysoce ceněné </w:t>
      </w:r>
      <w:r w:rsidRPr="00C47638">
        <w:rPr>
          <w:rFonts w:asciiTheme="minorHAnsi" w:hAnsiTheme="minorHAnsi" w:cstheme="minorHAnsi"/>
        </w:rPr>
        <w:t>chirur</w:t>
      </w:r>
      <w:r w:rsidR="00BE7087">
        <w:rPr>
          <w:rFonts w:asciiTheme="minorHAnsi" w:hAnsiTheme="minorHAnsi" w:cstheme="minorHAnsi"/>
        </w:rPr>
        <w:t>gické a zdravotnické nástroje a </w:t>
      </w:r>
      <w:r w:rsidRPr="00C47638">
        <w:rPr>
          <w:rFonts w:asciiTheme="minorHAnsi" w:hAnsiTheme="minorHAnsi" w:cstheme="minorHAnsi"/>
        </w:rPr>
        <w:t xml:space="preserve">pomůcky. </w:t>
      </w:r>
      <w:r w:rsidR="000163A7">
        <w:rPr>
          <w:rFonts w:asciiTheme="minorHAnsi" w:hAnsiTheme="minorHAnsi" w:cstheme="minorHAnsi"/>
        </w:rPr>
        <w:t>Ve volbě stavitele vsadil na</w:t>
      </w:r>
      <w:r w:rsidR="00BE7087">
        <w:rPr>
          <w:rFonts w:asciiTheme="minorHAnsi" w:hAnsiTheme="minorHAnsi" w:cstheme="minorHAnsi"/>
        </w:rPr>
        <w:t> </w:t>
      </w:r>
      <w:r w:rsidR="00C90B98">
        <w:rPr>
          <w:rFonts w:asciiTheme="minorHAnsi" w:hAnsiTheme="minorHAnsi" w:cstheme="minorHAnsi"/>
        </w:rPr>
        <w:t xml:space="preserve">Josefa Blechu (1841-1900), který </w:t>
      </w:r>
      <w:r w:rsidR="000163A7">
        <w:rPr>
          <w:rFonts w:asciiTheme="minorHAnsi" w:hAnsiTheme="minorHAnsi" w:cstheme="minorHAnsi"/>
        </w:rPr>
        <w:t>podnikal</w:t>
      </w:r>
      <w:r w:rsidR="00C90B98">
        <w:rPr>
          <w:rFonts w:asciiTheme="minorHAnsi" w:hAnsiTheme="minorHAnsi" w:cstheme="minorHAnsi"/>
        </w:rPr>
        <w:t xml:space="preserve"> se svým mladším (a později mnohem slavnějším) bratrem Matějem. </w:t>
      </w:r>
    </w:p>
    <w:p w14:paraId="56EA93C7" w14:textId="77777777" w:rsidR="00661AFA" w:rsidRDefault="000163A7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="00C90B98">
        <w:rPr>
          <w:rFonts w:asciiTheme="minorHAnsi" w:hAnsiTheme="minorHAnsi" w:cstheme="minorHAnsi"/>
        </w:rPr>
        <w:t>irma Blecha</w:t>
      </w:r>
      <w:r w:rsidR="00E44963" w:rsidRPr="00E44963">
        <w:rPr>
          <w:rFonts w:asciiTheme="minorHAnsi" w:hAnsiTheme="minorHAnsi" w:cstheme="minorHAnsi"/>
        </w:rPr>
        <w:t xml:space="preserve"> </w:t>
      </w:r>
      <w:r w:rsidR="00665C0E">
        <w:rPr>
          <w:rFonts w:asciiTheme="minorHAnsi" w:hAnsiTheme="minorHAnsi" w:cstheme="minorHAnsi"/>
        </w:rPr>
        <w:t>komponovala dům</w:t>
      </w:r>
      <w:r>
        <w:rPr>
          <w:rFonts w:asciiTheme="minorHAnsi" w:hAnsiTheme="minorHAnsi" w:cstheme="minorHAnsi"/>
        </w:rPr>
        <w:t xml:space="preserve"> </w:t>
      </w:r>
      <w:r w:rsidR="00E44963" w:rsidRPr="00E44963">
        <w:rPr>
          <w:rFonts w:asciiTheme="minorHAnsi" w:hAnsiTheme="minorHAnsi" w:cstheme="minorHAnsi"/>
        </w:rPr>
        <w:t>nadmíru velkoryse: objekt o celkové ploše 44 587 metrů čtverečních má dvě vnitřní nádvoří a sedm křídel, které sah</w:t>
      </w:r>
      <w:r w:rsidR="00665C0E">
        <w:rPr>
          <w:rFonts w:asciiTheme="minorHAnsi" w:hAnsiTheme="minorHAnsi" w:cstheme="minorHAnsi"/>
        </w:rPr>
        <w:t>ají téměř k Senovážnému náměstí</w:t>
      </w:r>
      <w:r w:rsidR="00997F84">
        <w:rPr>
          <w:rFonts w:asciiTheme="minorHAnsi" w:hAnsiTheme="minorHAnsi" w:cstheme="minorHAnsi"/>
        </w:rPr>
        <w:t>.</w:t>
      </w:r>
      <w:r w:rsidR="00E44963" w:rsidRPr="00E44963">
        <w:rPr>
          <w:rFonts w:asciiTheme="minorHAnsi" w:hAnsiTheme="minorHAnsi" w:cstheme="minorHAnsi"/>
        </w:rPr>
        <w:t xml:space="preserve"> </w:t>
      </w:r>
    </w:p>
    <w:p w14:paraId="6986C8BF" w14:textId="77777777" w:rsidR="00661AFA" w:rsidRDefault="00661AFA" w:rsidP="00E44963">
      <w:pPr>
        <w:jc w:val="both"/>
        <w:rPr>
          <w:rFonts w:asciiTheme="minorHAnsi" w:hAnsiTheme="minorHAnsi" w:cstheme="minorHAnsi"/>
        </w:rPr>
      </w:pPr>
    </w:p>
    <w:p w14:paraId="1AF95166" w14:textId="5A4074BB" w:rsidR="00E44963" w:rsidRDefault="00E44963" w:rsidP="00E44963">
      <w:pPr>
        <w:jc w:val="both"/>
        <w:rPr>
          <w:rFonts w:asciiTheme="minorHAnsi" w:hAnsiTheme="minorHAnsi" w:cstheme="minorHAnsi"/>
        </w:rPr>
      </w:pPr>
      <w:r w:rsidRPr="00E44963">
        <w:rPr>
          <w:rFonts w:asciiTheme="minorHAnsi" w:hAnsiTheme="minorHAnsi" w:cstheme="minorHAnsi"/>
        </w:rPr>
        <w:t xml:space="preserve">Zatímco přední část budovy má </w:t>
      </w:r>
      <w:r w:rsidR="00733314">
        <w:rPr>
          <w:rFonts w:asciiTheme="minorHAnsi" w:hAnsiTheme="minorHAnsi" w:cstheme="minorHAnsi"/>
        </w:rPr>
        <w:t>pět</w:t>
      </w:r>
      <w:r w:rsidRPr="00E44963">
        <w:rPr>
          <w:rFonts w:asciiTheme="minorHAnsi" w:hAnsiTheme="minorHAnsi" w:cstheme="minorHAnsi"/>
        </w:rPr>
        <w:t xml:space="preserve"> nadzemních podlaží, zadní část je třípatrová. Kromě bytů procházely jednotlivými trakty také kanceláře, což vysvětluje reprezentativní ráz budovy </w:t>
      </w:r>
      <w:r w:rsidR="00661AFA">
        <w:rPr>
          <w:rFonts w:asciiTheme="minorHAnsi" w:hAnsiTheme="minorHAnsi" w:cstheme="minorHAnsi"/>
        </w:rPr>
        <w:br/>
      </w:r>
      <w:r w:rsidRPr="00E44963">
        <w:rPr>
          <w:rFonts w:asciiTheme="minorHAnsi" w:hAnsiTheme="minorHAnsi" w:cstheme="minorHAnsi"/>
        </w:rPr>
        <w:t>i v zadních křídlech.</w:t>
      </w:r>
    </w:p>
    <w:p w14:paraId="204687FC" w14:textId="5F071597" w:rsidR="00723E13" w:rsidRDefault="00723E13" w:rsidP="00E449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 když stavitel vs</w:t>
      </w:r>
      <w:r w:rsidR="00665C0E">
        <w:rPr>
          <w:rFonts w:asciiTheme="minorHAnsi" w:hAnsiTheme="minorHAnsi" w:cstheme="minorHAnsi"/>
        </w:rPr>
        <w:t>adil na konzervativnější fasádu</w:t>
      </w:r>
      <w:r>
        <w:rPr>
          <w:rFonts w:asciiTheme="minorHAnsi" w:hAnsiTheme="minorHAnsi" w:cstheme="minorHAnsi"/>
        </w:rPr>
        <w:t xml:space="preserve"> v historizujícím stylu, </w:t>
      </w:r>
      <w:r w:rsidR="00665C0E">
        <w:rPr>
          <w:rFonts w:asciiTheme="minorHAnsi" w:hAnsiTheme="minorHAnsi" w:cstheme="minorHAnsi"/>
        </w:rPr>
        <w:t xml:space="preserve">která propojuje </w:t>
      </w:r>
      <w:r w:rsidR="00665C0E" w:rsidRPr="00734567">
        <w:rPr>
          <w:rFonts w:asciiTheme="minorHAnsi" w:hAnsiTheme="minorHAnsi" w:cstheme="minorHAnsi"/>
        </w:rPr>
        <w:t>neorenes</w:t>
      </w:r>
      <w:r w:rsidR="00665C0E">
        <w:rPr>
          <w:rFonts w:asciiTheme="minorHAnsi" w:hAnsiTheme="minorHAnsi" w:cstheme="minorHAnsi"/>
        </w:rPr>
        <w:t>anční</w:t>
      </w:r>
      <w:r w:rsidR="00665C0E" w:rsidRPr="00734567">
        <w:rPr>
          <w:rFonts w:asciiTheme="minorHAnsi" w:hAnsiTheme="minorHAnsi" w:cstheme="minorHAnsi"/>
        </w:rPr>
        <w:t xml:space="preserve"> a </w:t>
      </w:r>
      <w:proofErr w:type="spellStart"/>
      <w:r w:rsidR="00665C0E" w:rsidRPr="00734567">
        <w:rPr>
          <w:rFonts w:asciiTheme="minorHAnsi" w:hAnsiTheme="minorHAnsi" w:cstheme="minorHAnsi"/>
        </w:rPr>
        <w:t>neobarok</w:t>
      </w:r>
      <w:r w:rsidR="00665C0E">
        <w:rPr>
          <w:rFonts w:asciiTheme="minorHAnsi" w:hAnsiTheme="minorHAnsi" w:cstheme="minorHAnsi"/>
        </w:rPr>
        <w:t>ní</w:t>
      </w:r>
      <w:proofErr w:type="spellEnd"/>
      <w:r w:rsidR="00665C0E" w:rsidRPr="00734567">
        <w:rPr>
          <w:rFonts w:asciiTheme="minorHAnsi" w:hAnsiTheme="minorHAnsi" w:cstheme="minorHAnsi"/>
        </w:rPr>
        <w:t xml:space="preserve"> prvky se secesním dekorem</w:t>
      </w:r>
      <w:r w:rsidR="00665C0E">
        <w:rPr>
          <w:rFonts w:asciiTheme="minorHAnsi" w:hAnsiTheme="minorHAnsi" w:cstheme="minorHAnsi"/>
        </w:rPr>
        <w:t>,</w:t>
      </w:r>
      <w:r w:rsidR="00665C0E" w:rsidRPr="0073456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budova byla</w:t>
      </w:r>
      <w:r w:rsidR="000163A7">
        <w:rPr>
          <w:rFonts w:asciiTheme="minorHAnsi" w:hAnsiTheme="minorHAnsi" w:cstheme="minorHAnsi"/>
        </w:rPr>
        <w:t xml:space="preserve"> velmi</w:t>
      </w:r>
      <w:r>
        <w:rPr>
          <w:rFonts w:asciiTheme="minorHAnsi" w:hAnsiTheme="minorHAnsi" w:cstheme="minorHAnsi"/>
        </w:rPr>
        <w:t xml:space="preserve"> moderní v použití </w:t>
      </w:r>
      <w:r w:rsidR="00677C0B">
        <w:rPr>
          <w:rFonts w:asciiTheme="minorHAnsi" w:hAnsiTheme="minorHAnsi" w:cstheme="minorHAnsi"/>
        </w:rPr>
        <w:t xml:space="preserve">materiálů a </w:t>
      </w:r>
      <w:r w:rsidR="000163A7">
        <w:rPr>
          <w:rFonts w:asciiTheme="minorHAnsi" w:hAnsiTheme="minorHAnsi" w:cstheme="minorHAnsi"/>
        </w:rPr>
        <w:t>technik:</w:t>
      </w:r>
      <w:r w:rsidRPr="00723E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disponovala výtahy, plynovým osvětlením i</w:t>
      </w:r>
      <w:r w:rsidRPr="00723E13">
        <w:rPr>
          <w:rFonts w:asciiTheme="minorHAnsi" w:hAnsiTheme="minorHAnsi" w:cstheme="minorHAnsi"/>
        </w:rPr>
        <w:t xml:space="preserve"> splachovací</w:t>
      </w:r>
      <w:r>
        <w:rPr>
          <w:rFonts w:asciiTheme="minorHAnsi" w:hAnsiTheme="minorHAnsi" w:cstheme="minorHAnsi"/>
        </w:rPr>
        <w:t>mi</w:t>
      </w:r>
      <w:r w:rsidRPr="00723E13">
        <w:rPr>
          <w:rFonts w:asciiTheme="minorHAnsi" w:hAnsiTheme="minorHAnsi" w:cstheme="minorHAnsi"/>
        </w:rPr>
        <w:t xml:space="preserve"> záchody, </w:t>
      </w:r>
      <w:r>
        <w:rPr>
          <w:rFonts w:asciiTheme="minorHAnsi" w:hAnsiTheme="minorHAnsi" w:cstheme="minorHAnsi"/>
        </w:rPr>
        <w:t>měla dokonce i parovodní kotelnu</w:t>
      </w:r>
      <w:r w:rsidRPr="00723E13">
        <w:rPr>
          <w:rFonts w:asciiTheme="minorHAnsi" w:hAnsiTheme="minorHAnsi" w:cstheme="minorHAnsi"/>
        </w:rPr>
        <w:t xml:space="preserve"> ústředního topení</w:t>
      </w:r>
      <w:r>
        <w:rPr>
          <w:rFonts w:asciiTheme="minorHAnsi" w:hAnsiTheme="minorHAnsi" w:cstheme="minorHAnsi"/>
        </w:rPr>
        <w:t xml:space="preserve"> a</w:t>
      </w:r>
      <w:r w:rsidRPr="00723E13">
        <w:rPr>
          <w:rFonts w:asciiTheme="minorHAnsi" w:hAnsiTheme="minorHAnsi" w:cstheme="minorHAnsi"/>
        </w:rPr>
        <w:t xml:space="preserve"> ven</w:t>
      </w:r>
      <w:r>
        <w:rPr>
          <w:rFonts w:asciiTheme="minorHAnsi" w:hAnsiTheme="minorHAnsi" w:cstheme="minorHAnsi"/>
        </w:rPr>
        <w:t>tilační systém</w:t>
      </w:r>
      <w:r w:rsidRPr="00723E13">
        <w:rPr>
          <w:rFonts w:asciiTheme="minorHAnsi" w:hAnsiTheme="minorHAnsi" w:cstheme="minorHAnsi"/>
        </w:rPr>
        <w:t>.</w:t>
      </w:r>
    </w:p>
    <w:p w14:paraId="4ED27185" w14:textId="4612B2C5" w:rsidR="00C90B98" w:rsidRPr="00733314" w:rsidRDefault="00C90B98" w:rsidP="00E44963">
      <w:pPr>
        <w:jc w:val="both"/>
        <w:rPr>
          <w:rFonts w:asciiTheme="minorHAnsi" w:hAnsiTheme="minorHAnsi" w:cstheme="minorHAnsi"/>
          <w:i/>
        </w:rPr>
      </w:pPr>
      <w:r w:rsidRPr="00733314">
        <w:rPr>
          <w:rFonts w:asciiTheme="minorHAnsi" w:hAnsiTheme="minorHAnsi" w:cstheme="minorHAnsi"/>
          <w:i/>
        </w:rPr>
        <w:t>„V průčelním stavení jsou v přízemku navrženy krámy, v patrech místnosti obytné. Ve dvorních všech staveních jsou v přízemku navrž</w:t>
      </w:r>
      <w:r w:rsidR="000163A7" w:rsidRPr="00733314">
        <w:rPr>
          <w:rFonts w:asciiTheme="minorHAnsi" w:hAnsiTheme="minorHAnsi" w:cstheme="minorHAnsi"/>
          <w:i/>
        </w:rPr>
        <w:t>ena skladiště a byt domovníkův,“</w:t>
      </w:r>
      <w:r w:rsidR="000163A7">
        <w:rPr>
          <w:rFonts w:asciiTheme="minorHAnsi" w:hAnsiTheme="minorHAnsi" w:cstheme="minorHAnsi"/>
        </w:rPr>
        <w:t xml:space="preserve"> píše se v magistrátním výnosu z 11. září 1896, který dále specifikuje: </w:t>
      </w:r>
      <w:r w:rsidR="000163A7" w:rsidRPr="00733314">
        <w:rPr>
          <w:rFonts w:asciiTheme="minorHAnsi" w:hAnsiTheme="minorHAnsi" w:cstheme="minorHAnsi"/>
          <w:i/>
        </w:rPr>
        <w:t xml:space="preserve">„ve </w:t>
      </w:r>
      <w:r w:rsidRPr="00733314">
        <w:rPr>
          <w:rFonts w:asciiTheme="minorHAnsi" w:hAnsiTheme="minorHAnsi" w:cstheme="minorHAnsi"/>
          <w:i/>
        </w:rPr>
        <w:t>dvorních staveních budou v druhém patře úřadovny. V průčelním st</w:t>
      </w:r>
      <w:r w:rsidR="000163A7" w:rsidRPr="00733314">
        <w:rPr>
          <w:rFonts w:asciiTheme="minorHAnsi" w:hAnsiTheme="minorHAnsi" w:cstheme="minorHAnsi"/>
          <w:i/>
        </w:rPr>
        <w:t>avení jest navrženo vytahovadlo.</w:t>
      </w:r>
      <w:r w:rsidRPr="00733314">
        <w:rPr>
          <w:rFonts w:asciiTheme="minorHAnsi" w:hAnsiTheme="minorHAnsi" w:cstheme="minorHAnsi"/>
          <w:i/>
        </w:rPr>
        <w:t xml:space="preserve">“ </w:t>
      </w:r>
    </w:p>
    <w:p w14:paraId="4DC7DAF6" w14:textId="77777777" w:rsidR="00997F84" w:rsidRDefault="00997F84" w:rsidP="00E44963">
      <w:pPr>
        <w:jc w:val="both"/>
      </w:pPr>
    </w:p>
    <w:sectPr w:rsidR="00997F84" w:rsidSect="00997F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DB043" w14:textId="77777777" w:rsidR="00C73580" w:rsidRDefault="00C73580">
      <w:pPr>
        <w:spacing w:line="240" w:lineRule="auto"/>
      </w:pPr>
      <w:r>
        <w:separator/>
      </w:r>
    </w:p>
  </w:endnote>
  <w:endnote w:type="continuationSeparator" w:id="0">
    <w:p w14:paraId="3840F358" w14:textId="77777777" w:rsidR="00C73580" w:rsidRDefault="00C735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38CB8" w14:textId="77777777" w:rsidR="00B67E0C" w:rsidRDefault="00B67E0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53299" w14:textId="77777777" w:rsidR="00997F84" w:rsidRDefault="00997F84" w:rsidP="00997F84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BC510" wp14:editId="12F3EC87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2BCEFD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NL9FlTcAAAABQEAAA8AAAAAAAAAAAAA&#10;AAAAHQQAAGRycy9kb3ducmV2LnhtbFBLBQYAAAAABAAEAPMAAAAmBQAAAAA=&#10;" strokecolor="#5b9bd5 [3204]" strokeweight=".5pt">
              <v:stroke joinstyle="miter"/>
            </v:line>
          </w:pict>
        </mc:Fallback>
      </mc:AlternateContent>
    </w:r>
  </w:p>
  <w:p w14:paraId="1B22E669" w14:textId="53478D3B" w:rsidR="00997F84" w:rsidRPr="00710FCE" w:rsidRDefault="00733314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</w:t>
    </w:r>
    <w:r w:rsidR="00997F84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997F84">
      <w:rPr>
        <w:rFonts w:ascii="Motiva Sans" w:hAnsi="Motiva Sans" w:cs="Calibri"/>
        <w:b/>
        <w:color w:val="0072B6"/>
        <w:sz w:val="16"/>
        <w:szCs w:val="16"/>
      </w:rPr>
      <w:tab/>
    </w:r>
    <w:r>
      <w:rPr>
        <w:rFonts w:ascii="Motiva Sans" w:hAnsi="Motiva Sans" w:cs="Calibri"/>
        <w:b/>
        <w:color w:val="0072B6"/>
        <w:sz w:val="16"/>
        <w:szCs w:val="16"/>
      </w:rPr>
      <w:t>Markéta Růžičková</w:t>
    </w:r>
  </w:p>
  <w:p w14:paraId="24EE00EB" w14:textId="2537BAD5" w:rsidR="00997F84" w:rsidRPr="00710FCE" w:rsidRDefault="00661AFA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Divize vnějších vztahů</w:t>
    </w:r>
    <w:r w:rsidR="00733314">
      <w:rPr>
        <w:rFonts w:ascii="Motiva Sans" w:hAnsi="Motiva Sans" w:cs="Calibri"/>
        <w:color w:val="0072B6"/>
        <w:sz w:val="16"/>
        <w:szCs w:val="16"/>
      </w:rPr>
      <w:t xml:space="preserve"> </w:t>
    </w:r>
    <w:r w:rsidR="00997F84">
      <w:rPr>
        <w:rFonts w:ascii="Motiva Sans" w:hAnsi="Motiva Sans" w:cs="Calibri"/>
        <w:color w:val="0072B6"/>
        <w:sz w:val="16"/>
        <w:szCs w:val="16"/>
      </w:rPr>
      <w:t xml:space="preserve"> </w:t>
    </w:r>
    <w:r w:rsidR="00997F84" w:rsidRPr="00710FCE">
      <w:rPr>
        <w:rFonts w:ascii="Motiva Sans" w:hAnsi="Motiva Sans" w:cs="Calibri"/>
        <w:color w:val="0072B6"/>
        <w:sz w:val="16"/>
        <w:szCs w:val="16"/>
      </w:rPr>
      <w:tab/>
    </w:r>
    <w:r w:rsidR="00733314">
      <w:rPr>
        <w:rFonts w:ascii="Motiva Sans" w:hAnsi="Motiva Sans" w:cs="Calibri"/>
        <w:color w:val="0072B6"/>
        <w:sz w:val="16"/>
        <w:szCs w:val="16"/>
      </w:rPr>
      <w:t>Tiskové oddělení</w:t>
    </w:r>
  </w:p>
  <w:p w14:paraId="59A608BE" w14:textId="119C1CDF" w:rsidR="00997F84" w:rsidRPr="00710FCE" w:rsidRDefault="00997F84" w:rsidP="008876A5">
    <w:pPr>
      <w:tabs>
        <w:tab w:val="left" w:pos="5235"/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</w:t>
    </w:r>
    <w:r w:rsidR="00004DB7">
      <w:rPr>
        <w:rFonts w:ascii="Motiva Sans" w:hAnsi="Motiva Sans" w:cs="Calibri"/>
        <w:color w:val="0072B6"/>
        <w:sz w:val="16"/>
        <w:szCs w:val="16"/>
      </w:rPr>
      <w:t>1009/</w:t>
    </w:r>
    <w:r w:rsidRPr="00710FCE">
      <w:rPr>
        <w:rFonts w:ascii="Motiva Sans" w:hAnsi="Motiva Sans" w:cs="Calibri"/>
        <w:color w:val="0072B6"/>
        <w:sz w:val="16"/>
        <w:szCs w:val="16"/>
      </w:rPr>
      <w:t>3, 11</w:t>
    </w:r>
    <w:r w:rsidR="00004DB7">
      <w:rPr>
        <w:rFonts w:ascii="Motiva Sans" w:hAnsi="Motiva Sans" w:cs="Calibri"/>
        <w:color w:val="0072B6"/>
        <w:sz w:val="16"/>
        <w:szCs w:val="16"/>
      </w:rPr>
      <w:t>0</w:t>
    </w:r>
    <w:r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004DB7">
      <w:rPr>
        <w:rFonts w:ascii="Motiva Sans" w:hAnsi="Motiva Sans" w:cs="Calibri"/>
        <w:color w:val="0072B6"/>
        <w:sz w:val="16"/>
        <w:szCs w:val="16"/>
      </w:rPr>
      <w:t>0</w:t>
    </w:r>
    <w:r w:rsidRPr="00710FCE">
      <w:rPr>
        <w:rFonts w:ascii="Motiva Sans" w:hAnsi="Motiva Sans" w:cs="Calibri"/>
        <w:color w:val="0072B6"/>
        <w:sz w:val="16"/>
        <w:szCs w:val="16"/>
      </w:rPr>
      <w:t xml:space="preserve">0 Praha 1 </w:t>
    </w:r>
    <w:r>
      <w:rPr>
        <w:rFonts w:ascii="Motiva Sans" w:hAnsi="Motiva Sans" w:cs="Calibri"/>
        <w:color w:val="0072B6"/>
        <w:sz w:val="16"/>
        <w:szCs w:val="16"/>
      </w:rPr>
      <w:tab/>
    </w:r>
    <w:r w:rsidR="008876A5">
      <w:rPr>
        <w:rFonts w:ascii="Motiva Sans" w:hAnsi="Motiva Sans" w:cs="Calibri"/>
        <w:color w:val="0072B6"/>
        <w:sz w:val="16"/>
        <w:szCs w:val="16"/>
      </w:rPr>
      <w:tab/>
    </w:r>
    <w:proofErr w:type="gramStart"/>
    <w:r w:rsidR="00733314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="00733314">
      <w:rPr>
        <w:rFonts w:ascii="Motiva Sans" w:hAnsi="Motiva Sans" w:cs="Calibri"/>
        <w:color w:val="0072B6"/>
        <w:sz w:val="16"/>
        <w:szCs w:val="16"/>
      </w:rPr>
      <w:t>: ruzickovam@ssc.cas.cz</w:t>
    </w:r>
  </w:p>
  <w:p w14:paraId="51AA44E7" w14:textId="05D32E19" w:rsidR="00997F84" w:rsidRPr="00710FCE" w:rsidRDefault="00C73580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hyperlink r:id="rId1" w:history="1">
      <w:r w:rsidR="00997F84"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="00997F84" w:rsidRPr="00710FCE">
      <w:rPr>
        <w:rFonts w:ascii="Motiva Sans" w:hAnsi="Motiva Sans" w:cs="Calibri"/>
        <w:color w:val="0072B6"/>
        <w:sz w:val="16"/>
        <w:szCs w:val="16"/>
      </w:rPr>
      <w:tab/>
    </w:r>
    <w:r w:rsidR="008876A5">
      <w:rPr>
        <w:rFonts w:ascii="Motiva Sans" w:hAnsi="Motiva Sans" w:cs="Calibri"/>
        <w:color w:val="0072B6"/>
        <w:sz w:val="16"/>
        <w:szCs w:val="16"/>
      </w:rPr>
      <w:t>Telefon</w:t>
    </w:r>
    <w:r w:rsidR="00997F84"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 w:rsidR="00733314">
      <w:rPr>
        <w:rFonts w:ascii="Motiva Sans" w:hAnsi="Motiva Sans" w:cs="Calibri"/>
        <w:color w:val="0072B6"/>
        <w:sz w:val="16"/>
        <w:szCs w:val="16"/>
      </w:rPr>
      <w:t>777 970 812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66306" w14:textId="77777777" w:rsidR="00B67E0C" w:rsidRDefault="00B67E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62F4B" w14:textId="77777777" w:rsidR="00C73580" w:rsidRDefault="00C73580">
      <w:pPr>
        <w:spacing w:line="240" w:lineRule="auto"/>
      </w:pPr>
      <w:r>
        <w:separator/>
      </w:r>
    </w:p>
  </w:footnote>
  <w:footnote w:type="continuationSeparator" w:id="0">
    <w:p w14:paraId="5467FE3E" w14:textId="77777777" w:rsidR="00C73580" w:rsidRDefault="00C735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BD985" w14:textId="77777777" w:rsidR="00B67E0C" w:rsidRDefault="00B67E0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B4C22" w14:textId="77777777" w:rsidR="00997F84" w:rsidRPr="00710FCE" w:rsidRDefault="00997F84" w:rsidP="00997F84">
    <w:pPr>
      <w:pStyle w:val="Zhlav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06960517" wp14:editId="444E03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36F4F" w14:textId="77777777" w:rsidR="00B67E0C" w:rsidRDefault="00B67E0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963"/>
    <w:rsid w:val="00004DB7"/>
    <w:rsid w:val="000163A7"/>
    <w:rsid w:val="00061BB8"/>
    <w:rsid w:val="00096508"/>
    <w:rsid w:val="001A2A87"/>
    <w:rsid w:val="00217995"/>
    <w:rsid w:val="00291212"/>
    <w:rsid w:val="002D531B"/>
    <w:rsid w:val="002F58EB"/>
    <w:rsid w:val="003352F0"/>
    <w:rsid w:val="00382453"/>
    <w:rsid w:val="003B4CFD"/>
    <w:rsid w:val="003E600A"/>
    <w:rsid w:val="00416ACD"/>
    <w:rsid w:val="00543EC1"/>
    <w:rsid w:val="00622412"/>
    <w:rsid w:val="006241F0"/>
    <w:rsid w:val="00661AFA"/>
    <w:rsid w:val="00665C0E"/>
    <w:rsid w:val="00677C0B"/>
    <w:rsid w:val="00723E13"/>
    <w:rsid w:val="00733314"/>
    <w:rsid w:val="00793B97"/>
    <w:rsid w:val="007A2C47"/>
    <w:rsid w:val="008876A5"/>
    <w:rsid w:val="00974AAC"/>
    <w:rsid w:val="00997F84"/>
    <w:rsid w:val="009C5C01"/>
    <w:rsid w:val="009D5F60"/>
    <w:rsid w:val="009D7216"/>
    <w:rsid w:val="00A159FD"/>
    <w:rsid w:val="00AD6725"/>
    <w:rsid w:val="00B06B75"/>
    <w:rsid w:val="00B155F0"/>
    <w:rsid w:val="00B67E0C"/>
    <w:rsid w:val="00BE7087"/>
    <w:rsid w:val="00C058A7"/>
    <w:rsid w:val="00C359C7"/>
    <w:rsid w:val="00C47638"/>
    <w:rsid w:val="00C73580"/>
    <w:rsid w:val="00C90B98"/>
    <w:rsid w:val="00DD5D5B"/>
    <w:rsid w:val="00E44963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3C6A31"/>
  <w15:docId w15:val="{28A74ACA-C663-4665-8A21-B9EDE915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44963"/>
    <w:pPr>
      <w:spacing w:after="0" w:line="36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496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4963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E44963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unhideWhenUsed/>
    <w:rsid w:val="00E44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napToGrid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E44963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1799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1799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17995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799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7995"/>
    <w:rPr>
      <w:rFonts w:ascii="Times New Roman" w:eastAsia="Times New Roman" w:hAnsi="Times New Roman" w:cs="Times New Roman"/>
      <w:b/>
      <w:bCs/>
      <w:snapToGrid w:val="0"/>
      <w:sz w:val="20"/>
      <w:szCs w:val="20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799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995"/>
    <w:rPr>
      <w:rFonts w:ascii="Lucida Grande" w:eastAsia="Times New Roman" w:hAnsi="Lucida Grande" w:cs="Lucida Grande"/>
      <w:snapToGrid w:val="0"/>
      <w:sz w:val="18"/>
      <w:szCs w:val="18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73331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3314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vcr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D654D-E5B0-436E-A06D-8D4DD27DF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2</cp:revision>
  <dcterms:created xsi:type="dcterms:W3CDTF">2020-07-24T06:08:00Z</dcterms:created>
  <dcterms:modified xsi:type="dcterms:W3CDTF">2020-07-24T06:08:00Z</dcterms:modified>
</cp:coreProperties>
</file>