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D1" w:rsidRDefault="002D3972" w:rsidP="00E507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noProof/>
          <w:color w:val="244061" w:themeColor="accent1" w:themeShade="80"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038225" cy="518795"/>
            <wp:effectExtent l="0" t="0" r="0" b="0"/>
            <wp:wrapTight wrapText="bothSides">
              <wp:wrapPolygon edited="0">
                <wp:start x="3171" y="0"/>
                <wp:lineTo x="793" y="3966"/>
                <wp:lineTo x="0" y="7931"/>
                <wp:lineTo x="0" y="13483"/>
                <wp:lineTo x="3171" y="19829"/>
                <wp:lineTo x="4360" y="20622"/>
                <wp:lineTo x="6341" y="20622"/>
                <wp:lineTo x="6738" y="19829"/>
                <wp:lineTo x="16646" y="13483"/>
                <wp:lineTo x="21402" y="11897"/>
                <wp:lineTo x="21402" y="8725"/>
                <wp:lineTo x="7134" y="0"/>
                <wp:lineTo x="3171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68007" cy="4476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081" cy="4879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2D3972" w:rsidRDefault="00A563D1" w:rsidP="002D39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3B7">
        <w:rPr>
          <w:rFonts w:ascii="Times New Roman" w:hAnsi="Times New Roman" w:cs="Times New Roman"/>
          <w:b/>
          <w:sz w:val="24"/>
          <w:szCs w:val="24"/>
        </w:rPr>
        <w:t>Tisková zpráva</w:t>
      </w:r>
    </w:p>
    <w:p w:rsidR="00E03D6F" w:rsidRDefault="004D3357" w:rsidP="002D397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C2F3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D3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února</w:t>
      </w:r>
      <w:r w:rsidR="002D3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3D6F" w:rsidRPr="001F53B7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D578EE" w:rsidRPr="000664A0" w:rsidRDefault="00D578EE" w:rsidP="002D397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78EE" w:rsidRPr="000664A0" w:rsidRDefault="00D578EE" w:rsidP="00D578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4A0">
        <w:rPr>
          <w:rFonts w:ascii="Times New Roman" w:hAnsi="Times New Roman" w:cs="Times New Roman"/>
          <w:b/>
          <w:sz w:val="24"/>
          <w:szCs w:val="24"/>
        </w:rPr>
        <w:t xml:space="preserve">Hrozby sesuvů a řícení skal přibližuje nová publikace Akademie věd České republiky </w:t>
      </w:r>
    </w:p>
    <w:p w:rsidR="00D578EE" w:rsidRPr="000664A0" w:rsidRDefault="00D578EE" w:rsidP="00D578EE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4A0">
        <w:rPr>
          <w:rFonts w:ascii="Times New Roman" w:hAnsi="Times New Roman" w:cs="Times New Roman"/>
          <w:sz w:val="24"/>
          <w:szCs w:val="24"/>
        </w:rPr>
        <w:t xml:space="preserve">Problematiku </w:t>
      </w:r>
      <w:r w:rsidRPr="000664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sesuvů a skalních řícení v České republice přibližuje veřejnosti nová publikace, kterou vydala Akademie věd České republiky (AV ČR). Mezioborové dílo s názvem </w:t>
      </w:r>
      <w:r w:rsidRPr="000664A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Sesuvy –</w:t>
      </w:r>
      <w:r w:rsidRPr="000664A0">
        <w:rPr>
          <w:rFonts w:ascii="Times New Roman" w:eastAsiaTheme="minorHAnsi" w:hAnsi="Times New Roman" w:cs="Times New Roman"/>
          <w:b/>
          <w:sz w:val="24"/>
          <w:szCs w:val="24"/>
          <w:vertAlign w:val="subscript"/>
          <w:lang w:eastAsia="en-US"/>
        </w:rPr>
        <w:t xml:space="preserve"> </w:t>
      </w:r>
      <w:r w:rsidRPr="000664A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podceňované nebezpečí</w:t>
      </w:r>
      <w:r w:rsidRPr="000664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popisuje tuto problematiku nejen z pohledu geologie a geografie, ale i historie, sociologie a práva. Čtivě psaný text srozumitelný i laikům je doplněn fotografiemi a mapami tak, aby co nejlépe představil tento sice lokální, ale velmi nebezpečný a obtížně předvídatelný fenomén, který i v podmínkách ČR ohrožuje lidské životy. </w:t>
      </w:r>
    </w:p>
    <w:p w:rsidR="00D578EE" w:rsidRPr="000664A0" w:rsidRDefault="00D578EE" w:rsidP="00D578EE">
      <w:pPr>
        <w:jc w:val="both"/>
        <w:rPr>
          <w:rFonts w:ascii="Times New Roman" w:hAnsi="Times New Roman" w:cs="Times New Roman"/>
          <w:sz w:val="24"/>
          <w:szCs w:val="24"/>
        </w:rPr>
      </w:pPr>
      <w:r w:rsidRPr="000664A0">
        <w:rPr>
          <w:rFonts w:ascii="Times New Roman" w:eastAsiaTheme="minorHAnsi" w:hAnsi="Times New Roman" w:cs="Times New Roman"/>
          <w:sz w:val="24"/>
          <w:szCs w:val="24"/>
          <w:lang w:eastAsia="en-US"/>
        </w:rPr>
        <w:t>„Je to další počin v rámci výzkumného programu Strategie AV21</w:t>
      </w:r>
      <w:r w:rsidR="00FC2F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64A0">
        <w:rPr>
          <w:rFonts w:ascii="Times New Roman" w:eastAsiaTheme="minorHAnsi" w:hAnsi="Times New Roman" w:cs="Times New Roman"/>
          <w:sz w:val="24"/>
          <w:szCs w:val="24"/>
          <w:lang w:eastAsia="en-US"/>
        </w:rPr>
        <w:t>Přírodní hrozby. V minulých dvou letech jsme zorganizovali na téma sesuvů několik mezioborových seminářů určených odborníkům, úředníkům veřejné správy a samosprávy i politikům. Jejich cílem bylo upozornit na tuto problematiku i představit její možná řešení,“ připomněl koordinátor programu a ředitel Ústavu struktury a mechaniky hornin (ÚSMH) AV ČR Josef Stemberk. Doplnil, že m</w:t>
      </w:r>
      <w:r w:rsidRPr="000664A0">
        <w:rPr>
          <w:rFonts w:ascii="Times New Roman" w:hAnsi="Times New Roman" w:cs="Times New Roman"/>
          <w:sz w:val="24"/>
          <w:szCs w:val="24"/>
        </w:rPr>
        <w:t>ezioborový pohled na fenomén sesuvů je nezbytný pro navržení a uplatnění co nejlevnějších a nejúčinnějších metod ke snižování škod, které mohou tyto jevy způsobit.</w:t>
      </w:r>
    </w:p>
    <w:p w:rsidR="00D578EE" w:rsidRPr="000664A0" w:rsidRDefault="00D578EE" w:rsidP="00D578EE">
      <w:pPr>
        <w:jc w:val="both"/>
        <w:rPr>
          <w:rFonts w:ascii="Times New Roman" w:hAnsi="Times New Roman" w:cs="Times New Roman"/>
          <w:sz w:val="24"/>
          <w:szCs w:val="24"/>
        </w:rPr>
      </w:pPr>
      <w:r w:rsidRPr="000664A0">
        <w:rPr>
          <w:rFonts w:ascii="Times New Roman" w:hAnsi="Times New Roman" w:cs="Times New Roman"/>
          <w:sz w:val="24"/>
          <w:szCs w:val="24"/>
        </w:rPr>
        <w:t xml:space="preserve">Nová brožura nabízí vysvětlení, jak, proč a kde nejspíše vznikají svahové pohyby, ať už jde o půdní nebo skalní sesuvy či řícení, a seznamuje čtenáře s konkrétními historickými událostmi na příkladu Hřenska a okolí včetně jejich společenských a dalších souvislostí. </w:t>
      </w:r>
    </w:p>
    <w:p w:rsidR="00D578EE" w:rsidRPr="000664A0" w:rsidRDefault="00D578EE" w:rsidP="00D578E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CECEC"/>
        </w:rPr>
      </w:pPr>
      <w:r w:rsidRPr="000664A0">
        <w:rPr>
          <w:rFonts w:ascii="Times New Roman" w:hAnsi="Times New Roman" w:cs="Times New Roman"/>
          <w:sz w:val="24"/>
          <w:szCs w:val="24"/>
        </w:rPr>
        <w:t xml:space="preserve">„Právní část umožňuje vhled do legislativních souvislostí problematiky sesuvů se zřetelem k územnímu plánování a rozhodování, posuzování vlivů na životní prostředí a k prevenci a řešení škod způsobených sesuvy,“ vysvětlila Hana Müllerová z </w:t>
      </w:r>
      <w:r w:rsidRPr="000664A0">
        <w:rPr>
          <w:rFonts w:ascii="Times New Roman" w:eastAsiaTheme="minorHAnsi" w:hAnsi="Times New Roman" w:cs="Times New Roman"/>
          <w:sz w:val="24"/>
          <w:szCs w:val="24"/>
        </w:rPr>
        <w:t>Ústavu státu a práva AV ČR.</w:t>
      </w:r>
      <w:r w:rsidRPr="000664A0">
        <w:rPr>
          <w:rFonts w:ascii="Times New Roman" w:hAnsi="Times New Roman" w:cs="Times New Roman"/>
          <w:sz w:val="24"/>
          <w:szCs w:val="24"/>
        </w:rPr>
        <w:br/>
        <w:t>Autoři poukazují také na význam sociologického kontextu pro prevenci a snižování škod na ohrožených lokalitách – vztah obyvatel k jejich krajině a k rizikům, která jsou s životem v takové lokalitě spojena. „</w:t>
      </w:r>
      <w:r w:rsidRPr="000664A0">
        <w:rPr>
          <w:rFonts w:ascii="Times New Roman" w:eastAsiaTheme="minorHAnsi" w:hAnsi="Times New Roman" w:cs="Times New Roman"/>
          <w:sz w:val="24"/>
          <w:szCs w:val="24"/>
          <w:lang w:eastAsia="en-US"/>
        </w:rPr>
        <w:t>Ukazuje se, že míra zranitelnosti naší společnosti těmito přírodními procesy do velké míry záleží na naší ochotě je respektovat a správným způsobem předcházet škodám,</w:t>
      </w:r>
      <w:r w:rsidRPr="000664A0">
        <w:rPr>
          <w:rFonts w:ascii="Times New Roman" w:hAnsi="Times New Roman" w:cs="Times New Roman"/>
          <w:sz w:val="24"/>
          <w:szCs w:val="24"/>
        </w:rPr>
        <w:t xml:space="preserve">“ uvedl Jan Klimeš z ÚSMH AV ČR. Připomněl, že </w:t>
      </w:r>
      <w:r w:rsidRPr="000664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dílo přispívá i k celosvětové snaze o snižovaní rizika katastrof, kterou formulovaly Spojené národy na konferenci v japonském Sendai v roce 2015 a k níž se Česká republika  oficiálně připojila.</w:t>
      </w:r>
    </w:p>
    <w:p w:rsidR="00D578EE" w:rsidRPr="000664A0" w:rsidRDefault="00D578EE" w:rsidP="00D578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4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Na </w:t>
      </w:r>
      <w:bookmarkStart w:id="0" w:name="_GoBack"/>
      <w:r w:rsidRPr="000664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tvorbě publikace se podíleli odborníci </w:t>
      </w:r>
      <w:bookmarkEnd w:id="0"/>
      <w:r w:rsidRPr="000664A0">
        <w:rPr>
          <w:rFonts w:ascii="Times New Roman" w:eastAsiaTheme="minorHAnsi" w:hAnsi="Times New Roman" w:cs="Times New Roman"/>
          <w:sz w:val="24"/>
          <w:szCs w:val="24"/>
          <w:lang w:eastAsia="en-US"/>
        </w:rPr>
        <w:t>z Ústavu struktury a mechaniky hornin AV ČR</w:t>
      </w:r>
      <w:r w:rsidRPr="000664A0">
        <w:rPr>
          <w:rFonts w:ascii="Times New Roman" w:hAnsi="Times New Roman" w:cs="Times New Roman"/>
          <w:sz w:val="24"/>
          <w:szCs w:val="24"/>
        </w:rPr>
        <w:t xml:space="preserve">, </w:t>
      </w:r>
      <w:r w:rsidRPr="000664A0">
        <w:rPr>
          <w:rFonts w:ascii="Times New Roman" w:eastAsiaTheme="minorHAnsi" w:hAnsi="Times New Roman" w:cs="Times New Roman"/>
          <w:sz w:val="24"/>
          <w:szCs w:val="24"/>
          <w:lang w:eastAsia="en-US"/>
        </w:rPr>
        <w:t>Ústavu státu a práva AV ČR,</w:t>
      </w:r>
      <w:r w:rsidRPr="000664A0">
        <w:rPr>
          <w:rFonts w:ascii="Times New Roman" w:hAnsi="Times New Roman" w:cs="Times New Roman"/>
          <w:sz w:val="24"/>
          <w:szCs w:val="24"/>
        </w:rPr>
        <w:t xml:space="preserve"> Sociologického ústavu AV ČR, Centra pro teoretická studia Univerzity Karlovy a AV ČR a Etnologického ústavu AV ČR.</w:t>
      </w:r>
      <w:r w:rsidRPr="000664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64A0">
        <w:rPr>
          <w:rFonts w:ascii="Times New Roman" w:hAnsi="Times New Roman" w:cs="Times New Roman"/>
          <w:sz w:val="24"/>
          <w:szCs w:val="24"/>
        </w:rPr>
        <w:t>Vydalo ji Středisko společných činností AV ČR pro Kancelář AV ČR.</w:t>
      </w:r>
    </w:p>
    <w:p w:rsidR="00D578EE" w:rsidRPr="000664A0" w:rsidRDefault="00D578EE" w:rsidP="00D578EE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578EE" w:rsidRPr="000664A0" w:rsidRDefault="00D578EE" w:rsidP="00D578EE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4A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Brožura je v tištěné podobě bezplatně k dispozici v síti knihkupectví Academia v Praze, Brně a Ostravě (</w:t>
      </w:r>
      <w:hyperlink r:id="rId9" w:history="1">
        <w:r w:rsidRPr="000664A0">
          <w:rPr>
            <w:rStyle w:val="Hypertextovodkaz"/>
            <w:rFonts w:ascii="Times New Roman" w:eastAsiaTheme="minorHAnsi" w:hAnsi="Times New Roman" w:cs="Times New Roman"/>
            <w:sz w:val="24"/>
            <w:szCs w:val="24"/>
            <w:lang w:eastAsia="en-US"/>
          </w:rPr>
          <w:t>http://www.academia.cz/kontakt</w:t>
        </w:r>
      </w:hyperlink>
      <w:r w:rsidRPr="000664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</w:t>
      </w:r>
    </w:p>
    <w:p w:rsidR="00D578EE" w:rsidRPr="000664A0" w:rsidRDefault="00731036" w:rsidP="00D578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V e</w:t>
      </w:r>
      <w:r w:rsidR="00D578EE" w:rsidRPr="000664A0">
        <w:rPr>
          <w:rFonts w:ascii="Times New Roman" w:eastAsiaTheme="minorHAnsi" w:hAnsi="Times New Roman" w:cs="Times New Roman"/>
          <w:sz w:val="24"/>
          <w:szCs w:val="24"/>
          <w:lang w:eastAsia="en-US"/>
        </w:rPr>
        <w:t>lektronick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é podobě ji lze nalézt n</w:t>
      </w:r>
      <w:r w:rsidR="00D578EE" w:rsidRPr="000664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 webových stránkách nakladatelství Academia </w:t>
      </w:r>
      <w:hyperlink r:id="rId10" w:history="1">
        <w:r w:rsidR="00D578EE" w:rsidRPr="000664A0">
          <w:rPr>
            <w:rStyle w:val="Hypertextovodkaz"/>
            <w:rFonts w:ascii="Times New Roman" w:hAnsi="Times New Roman" w:cs="Times New Roman"/>
            <w:sz w:val="24"/>
            <w:szCs w:val="24"/>
          </w:rPr>
          <w:t>http://www.academia.cz/edice/kniha/sesuvy-podcenovane-nebezpeci</w:t>
        </w:r>
      </w:hyperlink>
    </w:p>
    <w:p w:rsidR="004D3357" w:rsidRPr="000664A0" w:rsidRDefault="004D3357" w:rsidP="007120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D3357" w:rsidRPr="000664A0" w:rsidRDefault="004D3357" w:rsidP="007120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03D6F" w:rsidRPr="003E2CC1" w:rsidRDefault="00E03D6F" w:rsidP="003E2CC1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E2CC1">
        <w:rPr>
          <w:rFonts w:ascii="Times New Roman" w:hAnsi="Times New Roman" w:cs="Times New Roman"/>
          <w:b/>
          <w:i/>
          <w:sz w:val="24"/>
          <w:szCs w:val="24"/>
        </w:rPr>
        <w:t>Ústav struktury a mechaniky hornin AV ČR, v.v.i.</w:t>
      </w:r>
      <w:r w:rsidRPr="003E2CC1">
        <w:rPr>
          <w:rFonts w:ascii="Times New Roman" w:hAnsi="Times New Roman" w:cs="Times New Roman"/>
          <w:i/>
          <w:sz w:val="24"/>
          <w:szCs w:val="24"/>
        </w:rPr>
        <w:t xml:space="preserve"> je pracoviště zaměřené na studium struktury a vlastností horninového prostředí, hornin, odvozených materiálů a speciálních kompozitních materiálů. Zkoumá přírodní i indukované jevy a procesy působící na chování, vývoj a stabilitu hornin v jejich přirozeném uložení v zemské kůře a širokou škálu anorganických a organických materiálů jak na místě, tak vytvořených v laboratorních podmínkách. Uplatňuje pokročilé monitorovací i laboratorní metody výzkumu s cílem formulovat vědecké poznatky a stanovit podmínky jejich využití v praxi. </w:t>
      </w:r>
      <w:r w:rsidR="007F39CE" w:rsidRPr="003E2C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2CC1">
        <w:rPr>
          <w:rFonts w:ascii="Times New Roman" w:hAnsi="Times New Roman" w:cs="Times New Roman"/>
          <w:i/>
          <w:sz w:val="24"/>
          <w:szCs w:val="24"/>
        </w:rPr>
        <w:br/>
      </w:r>
      <w:r w:rsidR="003E2CC1" w:rsidRPr="003E2CC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www.irsm.cas.cz</w:t>
      </w:r>
    </w:p>
    <w:p w:rsidR="003E2CC1" w:rsidRPr="003E2CC1" w:rsidRDefault="003E2CC1" w:rsidP="003E2CC1">
      <w:pPr>
        <w:spacing w:after="0"/>
      </w:pPr>
    </w:p>
    <w:p w:rsidR="001C77C6" w:rsidRPr="003E2CC1" w:rsidRDefault="001C77C6" w:rsidP="003E2CC1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2CC1">
        <w:rPr>
          <w:rFonts w:ascii="Times New Roman" w:eastAsia="Times New Roman" w:hAnsi="Times New Roman" w:cs="Times New Roman"/>
          <w:b/>
          <w:i/>
          <w:sz w:val="24"/>
          <w:szCs w:val="24"/>
        </w:rPr>
        <w:t>Ústav státu a práva AV ČR, v. v. i.,</w:t>
      </w:r>
      <w:r w:rsidRPr="003E2CC1">
        <w:rPr>
          <w:rFonts w:ascii="Times New Roman" w:eastAsia="Times New Roman" w:hAnsi="Times New Roman" w:cs="Times New Roman"/>
          <w:i/>
          <w:sz w:val="24"/>
          <w:szCs w:val="24"/>
        </w:rPr>
        <w:t xml:space="preserve"> uskutečňuje vědecký výzkum v oblasti práva a právní informatiky, přispívá ke zvyšování úrovně poznání a vzdělanosti, využívá výsledků vědeckého výzkumu; získává, zpracovává a rozšiřuje vědecké informace; poskytuje vědecká stanoviska, posudky a doporučení. Ústav v rámci předmětu své činnosti rozvíjí mezinárodní spolupráci, pořádá konference, semináře apod., spolupracuje s dalšími institucemi a především s vysokými školami. Vydává časopis Právník jako výrazně teoretický časopis pro otázky státu a práva, který má dlouholetou tradici (jeho první číslo vyšlo roku 1861), časopis TLQ a Časopis zdravotnického práva a bioetiky.</w:t>
      </w:r>
    </w:p>
    <w:p w:rsidR="001C77C6" w:rsidRPr="003E2CC1" w:rsidRDefault="003E2CC1" w:rsidP="003E2CC1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  <w:r w:rsidRPr="003E2CC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1C77C6" w:rsidRPr="003E2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www.ilaw.cas.cz </w:t>
      </w:r>
    </w:p>
    <w:p w:rsidR="003E2CC1" w:rsidRDefault="003E2CC1" w:rsidP="001C77C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C13B9" w:rsidRPr="003E2CC1" w:rsidRDefault="001C77C6" w:rsidP="003E2CC1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3E2CC1">
        <w:rPr>
          <w:rFonts w:ascii="Times New Roman" w:hAnsi="Times New Roman" w:cs="Times New Roman"/>
          <w:b/>
          <w:i/>
          <w:sz w:val="24"/>
          <w:szCs w:val="24"/>
        </w:rPr>
        <w:t>Sociologický ústav AV ČR, v.</w:t>
      </w:r>
      <w:r w:rsidR="00FC2F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2CC1">
        <w:rPr>
          <w:rFonts w:ascii="Times New Roman" w:hAnsi="Times New Roman" w:cs="Times New Roman"/>
          <w:b/>
          <w:i/>
          <w:sz w:val="24"/>
          <w:szCs w:val="24"/>
        </w:rPr>
        <w:t>v.</w:t>
      </w:r>
      <w:r w:rsidR="00FC2F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2CC1">
        <w:rPr>
          <w:rFonts w:ascii="Times New Roman" w:hAnsi="Times New Roman" w:cs="Times New Roman"/>
          <w:b/>
          <w:i/>
          <w:sz w:val="24"/>
          <w:szCs w:val="24"/>
        </w:rPr>
        <w:t>i.</w:t>
      </w:r>
      <w:r w:rsidR="003E2CC1" w:rsidRPr="003E2CC1">
        <w:rPr>
          <w:rFonts w:ascii="Times New Roman" w:hAnsi="Times New Roman" w:cs="Times New Roman"/>
          <w:i/>
          <w:sz w:val="24"/>
          <w:szCs w:val="24"/>
        </w:rPr>
        <w:br/>
      </w:r>
      <w:r w:rsidR="00DC13B9" w:rsidRPr="003E2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13B9" w:rsidRPr="003E2CC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www.soc.cas.cz</w:t>
      </w:r>
    </w:p>
    <w:p w:rsidR="003E2CC1" w:rsidRPr="003E2CC1" w:rsidRDefault="003E2CC1" w:rsidP="003E2C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13B9" w:rsidRPr="003E2CC1" w:rsidRDefault="00DC13B9" w:rsidP="003E2CC1">
      <w:pPr>
        <w:pStyle w:val="Odstavecseseznamem"/>
        <w:numPr>
          <w:ilvl w:val="0"/>
          <w:numId w:val="11"/>
        </w:numPr>
        <w:spacing w:before="240" w:after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3E2CC1">
        <w:rPr>
          <w:rFonts w:ascii="Times New Roman" w:hAnsi="Times New Roman" w:cs="Times New Roman"/>
          <w:b/>
          <w:i/>
          <w:sz w:val="24"/>
          <w:szCs w:val="24"/>
        </w:rPr>
        <w:t>Etnologický ústav AV ČR, v.</w:t>
      </w:r>
      <w:r w:rsidR="00FC2F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2CC1">
        <w:rPr>
          <w:rFonts w:ascii="Times New Roman" w:hAnsi="Times New Roman" w:cs="Times New Roman"/>
          <w:b/>
          <w:i/>
          <w:sz w:val="24"/>
          <w:szCs w:val="24"/>
        </w:rPr>
        <w:t>v.</w:t>
      </w:r>
      <w:r w:rsidR="00FC2F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2CC1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3956A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E2CC1" w:rsidRPr="003E2CC1">
        <w:rPr>
          <w:rFonts w:ascii="Times New Roman" w:hAnsi="Times New Roman" w:cs="Times New Roman"/>
          <w:b/>
          <w:i/>
          <w:sz w:val="24"/>
          <w:szCs w:val="24"/>
        </w:rPr>
        <w:br/>
      </w:r>
      <w:r w:rsidR="000664A0" w:rsidRPr="003E2CC1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</w:t>
      </w:r>
      <w:r w:rsidRPr="003E2CC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www.eu.avcr.cz</w:t>
      </w:r>
    </w:p>
    <w:p w:rsidR="003E2CC1" w:rsidRPr="003E2CC1" w:rsidRDefault="003E2CC1" w:rsidP="003E2C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13B9" w:rsidRPr="003E2CC1" w:rsidRDefault="00DC13B9" w:rsidP="003E2CC1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3E2CC1">
        <w:rPr>
          <w:rFonts w:ascii="Times New Roman" w:hAnsi="Times New Roman" w:cs="Times New Roman"/>
          <w:b/>
          <w:i/>
          <w:sz w:val="24"/>
          <w:szCs w:val="24"/>
        </w:rPr>
        <w:t>Centrum pro teoretická studia</w:t>
      </w:r>
      <w:r w:rsidR="00FC2F3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C2F3B">
        <w:rPr>
          <w:rFonts w:ascii="Helvetica" w:hAnsi="Helvetica" w:cs="Helvetica"/>
          <w:color w:val="000000"/>
          <w:sz w:val="15"/>
          <w:szCs w:val="15"/>
          <w:shd w:val="clear" w:color="auto" w:fill="FFFFFF"/>
        </w:rPr>
        <w:t xml:space="preserve"> </w:t>
      </w:r>
      <w:r w:rsidR="00FC2F3B" w:rsidRPr="00FC2F3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společné pracoviště UK a AV ČR</w:t>
      </w:r>
      <w:r w:rsidRPr="00FC2F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2CC1" w:rsidRPr="00FC2F3B">
        <w:rPr>
          <w:rFonts w:ascii="Times New Roman" w:hAnsi="Times New Roman" w:cs="Times New Roman"/>
          <w:i/>
          <w:sz w:val="24"/>
          <w:szCs w:val="24"/>
        </w:rPr>
        <w:br/>
      </w:r>
      <w:r w:rsidRPr="003E2C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2CC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www.cts.cuni.cz</w:t>
      </w:r>
    </w:p>
    <w:sectPr w:rsidR="00DC13B9" w:rsidRPr="003E2CC1" w:rsidSect="00103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55F" w:rsidRDefault="00BC455F" w:rsidP="00E507D4">
      <w:pPr>
        <w:spacing w:after="0" w:line="240" w:lineRule="auto"/>
      </w:pPr>
      <w:r>
        <w:separator/>
      </w:r>
    </w:p>
  </w:endnote>
  <w:endnote w:type="continuationSeparator" w:id="0">
    <w:p w:rsidR="00BC455F" w:rsidRDefault="00BC455F" w:rsidP="00E50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55F" w:rsidRDefault="00BC455F" w:rsidP="00E507D4">
      <w:pPr>
        <w:spacing w:after="0" w:line="240" w:lineRule="auto"/>
      </w:pPr>
      <w:r>
        <w:separator/>
      </w:r>
    </w:p>
  </w:footnote>
  <w:footnote w:type="continuationSeparator" w:id="0">
    <w:p w:rsidR="00BC455F" w:rsidRDefault="00BC455F" w:rsidP="00E50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41B9"/>
    <w:multiLevelType w:val="hybridMultilevel"/>
    <w:tmpl w:val="1A14EB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023E2"/>
    <w:multiLevelType w:val="hybridMultilevel"/>
    <w:tmpl w:val="AF889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A26FA"/>
    <w:multiLevelType w:val="hybridMultilevel"/>
    <w:tmpl w:val="DD30F5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65096"/>
    <w:multiLevelType w:val="hybridMultilevel"/>
    <w:tmpl w:val="70420F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71EE8"/>
    <w:multiLevelType w:val="hybridMultilevel"/>
    <w:tmpl w:val="A81E2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F1850"/>
    <w:multiLevelType w:val="hybridMultilevel"/>
    <w:tmpl w:val="F99EC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178A3"/>
    <w:multiLevelType w:val="hybridMultilevel"/>
    <w:tmpl w:val="A0263F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B5052"/>
    <w:multiLevelType w:val="hybridMultilevel"/>
    <w:tmpl w:val="474237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11B01"/>
    <w:multiLevelType w:val="hybridMultilevel"/>
    <w:tmpl w:val="3D5C6F8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AE85944"/>
    <w:multiLevelType w:val="hybridMultilevel"/>
    <w:tmpl w:val="7F2674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4E582E"/>
    <w:multiLevelType w:val="hybridMultilevel"/>
    <w:tmpl w:val="33CCA4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D0DF0"/>
    <w:rsid w:val="00000059"/>
    <w:rsid w:val="00006A64"/>
    <w:rsid w:val="000159AE"/>
    <w:rsid w:val="000541DF"/>
    <w:rsid w:val="000664A0"/>
    <w:rsid w:val="00087CC6"/>
    <w:rsid w:val="000E28C2"/>
    <w:rsid w:val="00101F46"/>
    <w:rsid w:val="00103840"/>
    <w:rsid w:val="001171E8"/>
    <w:rsid w:val="00164415"/>
    <w:rsid w:val="00164D20"/>
    <w:rsid w:val="00193EB3"/>
    <w:rsid w:val="001C77C6"/>
    <w:rsid w:val="001E608F"/>
    <w:rsid w:val="001F53B7"/>
    <w:rsid w:val="00213B4D"/>
    <w:rsid w:val="00221C53"/>
    <w:rsid w:val="00244189"/>
    <w:rsid w:val="00275FC9"/>
    <w:rsid w:val="00286341"/>
    <w:rsid w:val="002B78BC"/>
    <w:rsid w:val="002D3972"/>
    <w:rsid w:val="0033216C"/>
    <w:rsid w:val="00335F57"/>
    <w:rsid w:val="0033753A"/>
    <w:rsid w:val="00356C78"/>
    <w:rsid w:val="003865A1"/>
    <w:rsid w:val="003956A0"/>
    <w:rsid w:val="003E2CC1"/>
    <w:rsid w:val="003F4390"/>
    <w:rsid w:val="00401888"/>
    <w:rsid w:val="00423C3C"/>
    <w:rsid w:val="00425F20"/>
    <w:rsid w:val="0043574A"/>
    <w:rsid w:val="00443835"/>
    <w:rsid w:val="004751DB"/>
    <w:rsid w:val="0048140E"/>
    <w:rsid w:val="004B7F14"/>
    <w:rsid w:val="004D3357"/>
    <w:rsid w:val="00593971"/>
    <w:rsid w:val="00593CF7"/>
    <w:rsid w:val="00596DB3"/>
    <w:rsid w:val="005B76CA"/>
    <w:rsid w:val="005D6AA2"/>
    <w:rsid w:val="005F314D"/>
    <w:rsid w:val="00675095"/>
    <w:rsid w:val="00683A64"/>
    <w:rsid w:val="00685DBF"/>
    <w:rsid w:val="006C7BB6"/>
    <w:rsid w:val="006F0714"/>
    <w:rsid w:val="007005F9"/>
    <w:rsid w:val="00704C0F"/>
    <w:rsid w:val="00712005"/>
    <w:rsid w:val="00731036"/>
    <w:rsid w:val="00732C4C"/>
    <w:rsid w:val="00733135"/>
    <w:rsid w:val="00765563"/>
    <w:rsid w:val="007F39CE"/>
    <w:rsid w:val="00814060"/>
    <w:rsid w:val="00832AEC"/>
    <w:rsid w:val="00857016"/>
    <w:rsid w:val="00870688"/>
    <w:rsid w:val="00876653"/>
    <w:rsid w:val="00876D9E"/>
    <w:rsid w:val="00925A76"/>
    <w:rsid w:val="00934B13"/>
    <w:rsid w:val="00965F34"/>
    <w:rsid w:val="00971098"/>
    <w:rsid w:val="009B5EA8"/>
    <w:rsid w:val="009C0D3A"/>
    <w:rsid w:val="00A3430B"/>
    <w:rsid w:val="00A531AB"/>
    <w:rsid w:val="00A563D1"/>
    <w:rsid w:val="00A6642D"/>
    <w:rsid w:val="00AA5838"/>
    <w:rsid w:val="00AC0601"/>
    <w:rsid w:val="00AC2C43"/>
    <w:rsid w:val="00AC4CDB"/>
    <w:rsid w:val="00AD7A38"/>
    <w:rsid w:val="00B41D43"/>
    <w:rsid w:val="00B529A4"/>
    <w:rsid w:val="00B70ED5"/>
    <w:rsid w:val="00BC455F"/>
    <w:rsid w:val="00C263D5"/>
    <w:rsid w:val="00C3747C"/>
    <w:rsid w:val="00C429BB"/>
    <w:rsid w:val="00C434DE"/>
    <w:rsid w:val="00C50C82"/>
    <w:rsid w:val="00C86A2D"/>
    <w:rsid w:val="00CA1D30"/>
    <w:rsid w:val="00CB5FCA"/>
    <w:rsid w:val="00CD717F"/>
    <w:rsid w:val="00CF4FD5"/>
    <w:rsid w:val="00D218FE"/>
    <w:rsid w:val="00D3599C"/>
    <w:rsid w:val="00D578EE"/>
    <w:rsid w:val="00D70D26"/>
    <w:rsid w:val="00DC13B9"/>
    <w:rsid w:val="00DD1F57"/>
    <w:rsid w:val="00DD6C7A"/>
    <w:rsid w:val="00DE141C"/>
    <w:rsid w:val="00DE2FE2"/>
    <w:rsid w:val="00E03D6F"/>
    <w:rsid w:val="00E42540"/>
    <w:rsid w:val="00E507D4"/>
    <w:rsid w:val="00E73261"/>
    <w:rsid w:val="00EC139F"/>
    <w:rsid w:val="00EE0872"/>
    <w:rsid w:val="00F15030"/>
    <w:rsid w:val="00F2318F"/>
    <w:rsid w:val="00F57DCD"/>
    <w:rsid w:val="00F63459"/>
    <w:rsid w:val="00FA1215"/>
    <w:rsid w:val="00FC2F3B"/>
    <w:rsid w:val="00FD0DF0"/>
    <w:rsid w:val="00FD1DEE"/>
    <w:rsid w:val="00FE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DBF"/>
  </w:style>
  <w:style w:type="paragraph" w:styleId="Nadpis1">
    <w:name w:val="heading 1"/>
    <w:basedOn w:val="Normln"/>
    <w:link w:val="Nadpis1Char"/>
    <w:uiPriority w:val="9"/>
    <w:qFormat/>
    <w:rsid w:val="008766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7D4"/>
  </w:style>
  <w:style w:type="paragraph" w:styleId="Zpat">
    <w:name w:val="footer"/>
    <w:basedOn w:val="Normln"/>
    <w:link w:val="ZpatChar"/>
    <w:uiPriority w:val="99"/>
    <w:unhideWhenUsed/>
    <w:rsid w:val="00E5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7D4"/>
  </w:style>
  <w:style w:type="character" w:customStyle="1" w:styleId="apple-converted-space">
    <w:name w:val="apple-converted-space"/>
    <w:basedOn w:val="Standardnpsmoodstavce"/>
    <w:rsid w:val="00C50C82"/>
  </w:style>
  <w:style w:type="character" w:styleId="Hypertextovodkaz">
    <w:name w:val="Hyperlink"/>
    <w:basedOn w:val="Standardnpsmoodstavce"/>
    <w:uiPriority w:val="99"/>
    <w:unhideWhenUsed/>
    <w:rsid w:val="00E7326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732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18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383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925A7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2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925A76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876653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3A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3A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3A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3A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3A64"/>
    <w:rPr>
      <w:b/>
      <w:bCs/>
      <w:sz w:val="20"/>
      <w:szCs w:val="20"/>
    </w:rPr>
  </w:style>
  <w:style w:type="character" w:customStyle="1" w:styleId="titulped">
    <w:name w:val="titul_před"/>
    <w:basedOn w:val="Standardnpsmoodstavce"/>
    <w:rsid w:val="00423C3C"/>
  </w:style>
  <w:style w:type="character" w:customStyle="1" w:styleId="titulza">
    <w:name w:val="titul_za"/>
    <w:basedOn w:val="Standardnpsmoodstavce"/>
    <w:rsid w:val="00423C3C"/>
  </w:style>
  <w:style w:type="character" w:styleId="Sledovanodkaz">
    <w:name w:val="FollowedHyperlink"/>
    <w:basedOn w:val="Standardnpsmoodstavce"/>
    <w:uiPriority w:val="99"/>
    <w:semiHidden/>
    <w:unhideWhenUsed/>
    <w:rsid w:val="00DC13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766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7D4"/>
  </w:style>
  <w:style w:type="paragraph" w:styleId="Zpat">
    <w:name w:val="footer"/>
    <w:basedOn w:val="Normln"/>
    <w:link w:val="ZpatChar"/>
    <w:uiPriority w:val="99"/>
    <w:unhideWhenUsed/>
    <w:rsid w:val="00E5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7D4"/>
  </w:style>
  <w:style w:type="character" w:customStyle="1" w:styleId="apple-converted-space">
    <w:name w:val="apple-converted-space"/>
    <w:basedOn w:val="Standardnpsmoodstavce"/>
    <w:rsid w:val="00C50C82"/>
  </w:style>
  <w:style w:type="character" w:styleId="Hypertextovodkaz">
    <w:name w:val="Hyperlink"/>
    <w:basedOn w:val="Standardnpsmoodstavce"/>
    <w:uiPriority w:val="99"/>
    <w:unhideWhenUsed/>
    <w:rsid w:val="00E7326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732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18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383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925A7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2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925A76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876653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3A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3A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3A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3A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3A64"/>
    <w:rPr>
      <w:b/>
      <w:bCs/>
      <w:sz w:val="20"/>
      <w:szCs w:val="20"/>
    </w:rPr>
  </w:style>
  <w:style w:type="character" w:customStyle="1" w:styleId="titulped">
    <w:name w:val="titul_před"/>
    <w:basedOn w:val="Standardnpsmoodstavce"/>
    <w:rsid w:val="00423C3C"/>
  </w:style>
  <w:style w:type="character" w:customStyle="1" w:styleId="titulza">
    <w:name w:val="titul_za"/>
    <w:basedOn w:val="Standardnpsmoodstavce"/>
    <w:rsid w:val="00423C3C"/>
  </w:style>
  <w:style w:type="character" w:styleId="Sledovanodkaz">
    <w:name w:val="FollowedHyperlink"/>
    <w:basedOn w:val="Standardnpsmoodstavce"/>
    <w:uiPriority w:val="99"/>
    <w:semiHidden/>
    <w:unhideWhenUsed/>
    <w:rsid w:val="00DC13B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cademia.cz/edice/kniha/sesuvy-podcenovane-nebezpe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ademia.cz/kontak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665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struktury a mechaniky hornin AV ČR, v.v.i.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</dc:creator>
  <cp:lastModifiedBy>kiv</cp:lastModifiedBy>
  <cp:revision>3</cp:revision>
  <cp:lastPrinted>2017-05-26T08:25:00Z</cp:lastPrinted>
  <dcterms:created xsi:type="dcterms:W3CDTF">2018-02-21T20:15:00Z</dcterms:created>
  <dcterms:modified xsi:type="dcterms:W3CDTF">2018-02-21T20:45:00Z</dcterms:modified>
</cp:coreProperties>
</file>