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F" w:rsidRPr="00CF478E" w:rsidRDefault="002B3A2E" w:rsidP="00310772">
      <w:pPr>
        <w:jc w:val="right"/>
      </w:pPr>
      <w:r w:rsidRPr="00CF478E">
        <w:t xml:space="preserve">Tisková zpráva </w:t>
      </w:r>
      <w:r w:rsidR="00310772" w:rsidRPr="00CF478E">
        <w:t>21</w:t>
      </w:r>
      <w:r w:rsidR="003F7A02" w:rsidRPr="00CF478E">
        <w:t xml:space="preserve">. </w:t>
      </w:r>
      <w:r w:rsidR="00310772" w:rsidRPr="00CF478E">
        <w:t xml:space="preserve">října </w:t>
      </w:r>
      <w:r w:rsidRPr="00CF478E">
        <w:t>201</w:t>
      </w:r>
      <w:r w:rsidR="00310772" w:rsidRPr="00CF478E">
        <w:t>6</w:t>
      </w:r>
    </w:p>
    <w:p w:rsidR="00310772" w:rsidRPr="00CF478E" w:rsidRDefault="008721D4" w:rsidP="00310772">
      <w:pPr>
        <w:rPr>
          <w:rFonts w:cs="Arial"/>
          <w:b/>
        </w:rPr>
      </w:pPr>
      <w:r w:rsidRPr="00CF478E">
        <w:rPr>
          <w:rFonts w:cs="Arial"/>
          <w:b/>
        </w:rPr>
        <w:t>Zvýšení životnosti umělých kloubů získalo Cenu budoucnosti od TA ČR</w:t>
      </w:r>
    </w:p>
    <w:p w:rsidR="00354F10" w:rsidRPr="00CF478E" w:rsidRDefault="00354F10" w:rsidP="00354F10">
      <w:pPr>
        <w:rPr>
          <w:rFonts w:cs="Arial"/>
          <w:b/>
        </w:rPr>
      </w:pPr>
      <w:r w:rsidRPr="00CF478E">
        <w:rPr>
          <w:rFonts w:cs="Arial"/>
          <w:b/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pt;margin-top:12.55pt;width:475.5pt;height:0;z-index:2" o:connectortype="straight"/>
        </w:pict>
      </w:r>
    </w:p>
    <w:p w:rsidR="00310772" w:rsidRPr="00CF478E" w:rsidRDefault="00CF478E" w:rsidP="00CF478E">
      <w:pPr>
        <w:jc w:val="both"/>
        <w:rPr>
          <w:rFonts w:cs="Arial"/>
          <w:b/>
        </w:rPr>
      </w:pPr>
      <w:r>
        <w:rPr>
          <w:rFonts w:cs="Arial"/>
          <w:b/>
        </w:rPr>
        <w:t>Držiteli</w:t>
      </w:r>
      <w:r w:rsidR="00310772" w:rsidRPr="00CF478E">
        <w:rPr>
          <w:rFonts w:cs="Arial"/>
          <w:b/>
        </w:rPr>
        <w:t xml:space="preserve"> letošní unikátní ceny Technologické agentury ČR (TA ČR) za aplikovaný </w:t>
      </w:r>
      <w:r>
        <w:rPr>
          <w:rFonts w:cs="Arial"/>
          <w:b/>
        </w:rPr>
        <w:t>výzkum, která byla vyrobena na 3</w:t>
      </w:r>
      <w:r w:rsidR="00310772" w:rsidRPr="00CF478E">
        <w:rPr>
          <w:rFonts w:cs="Arial"/>
          <w:b/>
        </w:rPr>
        <w:t>D tisk</w:t>
      </w:r>
      <w:r w:rsidR="008721D4" w:rsidRPr="00CF478E">
        <w:rPr>
          <w:rFonts w:cs="Arial"/>
          <w:b/>
        </w:rPr>
        <w:t xml:space="preserve">árně, se stali autoři projektu </w:t>
      </w:r>
      <w:r w:rsidR="008721D4" w:rsidRPr="00CF478E">
        <w:rPr>
          <w:rFonts w:eastAsia="Times New Roman" w:cs="Arial"/>
          <w:b/>
          <w:color w:val="000000"/>
          <w:lang w:eastAsia="cs-CZ"/>
        </w:rPr>
        <w:t>optimalizace vlastností UHMWPE (Ultra-</w:t>
      </w:r>
      <w:proofErr w:type="spellStart"/>
      <w:r w:rsidR="008721D4" w:rsidRPr="00CF478E">
        <w:rPr>
          <w:rFonts w:eastAsia="Times New Roman" w:cs="Arial"/>
          <w:b/>
          <w:color w:val="000000"/>
          <w:lang w:eastAsia="cs-CZ"/>
        </w:rPr>
        <w:t>high</w:t>
      </w:r>
      <w:proofErr w:type="spellEnd"/>
      <w:r w:rsidR="008721D4" w:rsidRPr="00CF478E">
        <w:rPr>
          <w:rFonts w:eastAsia="Times New Roman" w:cs="Arial"/>
          <w:b/>
          <w:color w:val="000000"/>
          <w:lang w:eastAsia="cs-CZ"/>
        </w:rPr>
        <w:t>-</w:t>
      </w:r>
      <w:proofErr w:type="spellStart"/>
      <w:r w:rsidR="008721D4" w:rsidRPr="00CF478E">
        <w:rPr>
          <w:rFonts w:eastAsia="Times New Roman" w:cs="Arial"/>
          <w:b/>
          <w:color w:val="000000"/>
          <w:lang w:eastAsia="cs-CZ"/>
        </w:rPr>
        <w:t>molecular-weight</w:t>
      </w:r>
      <w:proofErr w:type="spellEnd"/>
      <w:r w:rsidR="008721D4" w:rsidRPr="00CF478E">
        <w:rPr>
          <w:rFonts w:eastAsia="Times New Roman" w:cs="Arial"/>
          <w:b/>
          <w:color w:val="000000"/>
          <w:lang w:eastAsia="cs-CZ"/>
        </w:rPr>
        <w:t xml:space="preserve"> </w:t>
      </w:r>
      <w:proofErr w:type="spellStart"/>
      <w:r w:rsidR="008721D4" w:rsidRPr="00CF478E">
        <w:rPr>
          <w:rFonts w:eastAsia="Times New Roman" w:cs="Arial"/>
          <w:b/>
          <w:color w:val="000000"/>
          <w:lang w:eastAsia="cs-CZ"/>
        </w:rPr>
        <w:t>polyethylene</w:t>
      </w:r>
      <w:proofErr w:type="spellEnd"/>
      <w:r w:rsidR="008721D4" w:rsidRPr="00CF478E">
        <w:rPr>
          <w:rFonts w:eastAsia="Times New Roman" w:cs="Arial"/>
          <w:b/>
          <w:color w:val="000000"/>
          <w:lang w:eastAsia="cs-CZ"/>
        </w:rPr>
        <w:t xml:space="preserve"> – tj. </w:t>
      </w:r>
      <w:proofErr w:type="spellStart"/>
      <w:r w:rsidR="008721D4" w:rsidRPr="00CF478E">
        <w:rPr>
          <w:rFonts w:eastAsia="Times New Roman" w:cs="Arial"/>
          <w:b/>
          <w:color w:val="000000"/>
          <w:lang w:eastAsia="cs-CZ"/>
        </w:rPr>
        <w:t>ultravysokomolekulární</w:t>
      </w:r>
      <w:proofErr w:type="spellEnd"/>
      <w:r w:rsidR="008721D4" w:rsidRPr="00CF478E">
        <w:rPr>
          <w:rFonts w:eastAsia="Times New Roman" w:cs="Arial"/>
          <w:b/>
          <w:color w:val="000000"/>
          <w:lang w:eastAsia="cs-CZ"/>
        </w:rPr>
        <w:t xml:space="preserve"> </w:t>
      </w:r>
      <w:proofErr w:type="spellStart"/>
      <w:r w:rsidR="008721D4" w:rsidRPr="00CF478E">
        <w:rPr>
          <w:rFonts w:eastAsia="Times New Roman" w:cs="Arial"/>
          <w:b/>
          <w:color w:val="000000"/>
          <w:lang w:eastAsia="cs-CZ"/>
        </w:rPr>
        <w:t>polyethylen</w:t>
      </w:r>
      <w:proofErr w:type="spellEnd"/>
      <w:r w:rsidR="008721D4" w:rsidRPr="00CF478E">
        <w:rPr>
          <w:rFonts w:eastAsia="Times New Roman" w:cs="Arial"/>
          <w:b/>
          <w:color w:val="000000"/>
          <w:lang w:eastAsia="cs-CZ"/>
        </w:rPr>
        <w:t>). Díky němu se například výrazně zvyšuje životnost umělých lidských kloubů.</w:t>
      </w:r>
      <w:r w:rsidR="008721D4" w:rsidRPr="00CF478E">
        <w:rPr>
          <w:rFonts w:eastAsia="Times New Roman" w:cs="Arial"/>
          <w:color w:val="000000"/>
          <w:lang w:eastAsia="cs-CZ"/>
        </w:rPr>
        <w:t xml:space="preserve"> </w:t>
      </w:r>
      <w:r w:rsidR="00310772" w:rsidRPr="00CF478E">
        <w:rPr>
          <w:rFonts w:cs="Arial"/>
          <w:b/>
        </w:rPr>
        <w:t>Převzali ji na slavnostním galavečeru, kterým ve čtvrtek 20. října vyvrcholil třetí ročník prestižního Dne TA ČR. Originální cena má podobu lidské hlavy s otevřenou horní částí, s vyo</w:t>
      </w:r>
      <w:r>
        <w:rPr>
          <w:rFonts w:cs="Arial"/>
          <w:b/>
        </w:rPr>
        <w:t>brazením mozku, ozubených kol a </w:t>
      </w:r>
      <w:r w:rsidR="00310772" w:rsidRPr="00CF478E">
        <w:rPr>
          <w:rFonts w:cs="Arial"/>
          <w:b/>
        </w:rPr>
        <w:t>knihy uvnitř. O jejím držiteli rozhodli hosté</w:t>
      </w:r>
      <w:r w:rsidR="007D7394" w:rsidRPr="00CF478E">
        <w:rPr>
          <w:rFonts w:cs="Arial"/>
          <w:b/>
        </w:rPr>
        <w:t xml:space="preserve"> </w:t>
      </w:r>
      <w:proofErr w:type="spellStart"/>
      <w:r w:rsidR="007D7394" w:rsidRPr="00CF478E">
        <w:rPr>
          <w:rFonts w:cs="Arial"/>
          <w:b/>
        </w:rPr>
        <w:t>galavačera</w:t>
      </w:r>
      <w:proofErr w:type="spellEnd"/>
      <w:r w:rsidR="00310772" w:rsidRPr="00CF478E">
        <w:rPr>
          <w:rFonts w:cs="Arial"/>
          <w:b/>
        </w:rPr>
        <w:t xml:space="preserve"> hla</w:t>
      </w:r>
      <w:r w:rsidR="008721D4" w:rsidRPr="00CF478E">
        <w:rPr>
          <w:rFonts w:cs="Arial"/>
          <w:b/>
        </w:rPr>
        <w:t>sováním v jeho závěru.</w:t>
      </w:r>
      <w:r w:rsidR="00310772" w:rsidRPr="00CF478E">
        <w:rPr>
          <w:rFonts w:cs="Arial"/>
          <w:b/>
        </w:rPr>
        <w:t xml:space="preserve"> </w:t>
      </w:r>
    </w:p>
    <w:p w:rsidR="008721D4" w:rsidRPr="00CF478E" w:rsidRDefault="008721D4" w:rsidP="00CF478E">
      <w:pPr>
        <w:shd w:val="clear" w:color="auto" w:fill="FFFFFF"/>
        <w:jc w:val="both"/>
        <w:rPr>
          <w:rFonts w:eastAsia="Times New Roman" w:cs="Arial"/>
          <w:color w:val="222222"/>
          <w:lang w:eastAsia="cs-CZ"/>
        </w:rPr>
      </w:pPr>
      <w:r w:rsidRPr="00CF478E">
        <w:rPr>
          <w:rFonts w:eastAsia="Times New Roman" w:cs="Arial"/>
          <w:i/>
          <w:color w:val="222222"/>
          <w:lang w:eastAsia="cs-CZ"/>
        </w:rPr>
        <w:t>„Autoři vítězného projektu zároveň večer převzali i Cenu TA ČR za řešení pro kvalitu života. To je jedna ze čtyř kategorií, v nichž nejlepší projekty oceňujeme,“</w:t>
      </w:r>
      <w:r w:rsidRPr="00CF478E">
        <w:rPr>
          <w:rFonts w:eastAsia="Times New Roman" w:cs="Arial"/>
          <w:color w:val="222222"/>
          <w:lang w:eastAsia="cs-CZ"/>
        </w:rPr>
        <w:t xml:space="preserve"> vysvětlil Petr Očko, předseda TA ČR.</w:t>
      </w:r>
    </w:p>
    <w:p w:rsidR="00310772" w:rsidRPr="00CF478E" w:rsidRDefault="00310772" w:rsidP="00CF478E">
      <w:pPr>
        <w:shd w:val="clear" w:color="auto" w:fill="FFFFFF"/>
        <w:jc w:val="both"/>
        <w:rPr>
          <w:rFonts w:eastAsia="Times New Roman" w:cs="Arial"/>
          <w:color w:val="222222"/>
          <w:lang w:eastAsia="cs-CZ"/>
        </w:rPr>
      </w:pPr>
      <w:r w:rsidRPr="00CF478E">
        <w:rPr>
          <w:rFonts w:eastAsia="Times New Roman" w:cs="Arial"/>
          <w:color w:val="222222"/>
          <w:lang w:eastAsia="cs-CZ"/>
        </w:rPr>
        <w:t xml:space="preserve">Při pohledu na </w:t>
      </w:r>
      <w:r w:rsidR="008721D4" w:rsidRPr="00CF478E">
        <w:rPr>
          <w:rFonts w:eastAsia="Times New Roman" w:cs="Arial"/>
          <w:color w:val="222222"/>
          <w:lang w:eastAsia="cs-CZ"/>
        </w:rPr>
        <w:t xml:space="preserve">Cenu budoucnosti - </w:t>
      </w:r>
      <w:r w:rsidRPr="00CF478E">
        <w:rPr>
          <w:rFonts w:eastAsia="Times New Roman" w:cs="Arial"/>
          <w:color w:val="222222"/>
          <w:lang w:eastAsia="cs-CZ"/>
        </w:rPr>
        <w:t xml:space="preserve">artefakt </w:t>
      </w:r>
      <w:r w:rsidR="008721D4" w:rsidRPr="00CF478E">
        <w:rPr>
          <w:rFonts w:eastAsia="Times New Roman" w:cs="Arial"/>
          <w:color w:val="222222"/>
          <w:lang w:eastAsia="cs-CZ"/>
        </w:rPr>
        <w:t xml:space="preserve">v podobě lidské hlavy - </w:t>
      </w:r>
      <w:r w:rsidRPr="00CF478E">
        <w:rPr>
          <w:rFonts w:eastAsia="Times New Roman" w:cs="Arial"/>
          <w:color w:val="222222"/>
          <w:lang w:eastAsia="cs-CZ"/>
        </w:rPr>
        <w:t>v ní může pozorovatel hledat rysy různých národů a ras. Uvnitř se pak kumuluje umění i věda - znalosti technické i netechnické, z ní přicházejí nová technologická řešení, řešení pro společnost i umělecká díla.</w:t>
      </w:r>
    </w:p>
    <w:p w:rsidR="00310772" w:rsidRPr="00CF478E" w:rsidRDefault="00CF478E" w:rsidP="00CF478E">
      <w:pPr>
        <w:jc w:val="both"/>
        <w:rPr>
          <w:rFonts w:eastAsia="Times New Roman" w:cs="Arial"/>
        </w:rPr>
      </w:pPr>
      <w:r>
        <w:rPr>
          <w:rFonts w:eastAsia="Times New Roman" w:cs="Arial"/>
          <w:color w:val="222222"/>
          <w:lang w:eastAsia="cs-CZ"/>
        </w:rPr>
        <w:t>A jak nová cena z 3</w:t>
      </w:r>
      <w:r w:rsidR="00310772" w:rsidRPr="00CF478E">
        <w:rPr>
          <w:rFonts w:eastAsia="Times New Roman" w:cs="Arial"/>
          <w:color w:val="222222"/>
          <w:lang w:eastAsia="cs-CZ"/>
        </w:rPr>
        <w:t xml:space="preserve">D tiskárny vznikala? </w:t>
      </w:r>
      <w:r w:rsidR="00310772" w:rsidRPr="00CF478E">
        <w:rPr>
          <w:rFonts w:eastAsia="Times New Roman" w:cs="Arial"/>
        </w:rPr>
        <w:t xml:space="preserve">V první fázi vznikl 3D model. V Centru 3D tisku 3Dees vymodelovali jednotlivé artefakty, ze kterých se cena skládá – hlavu, ozubená kola, mozek a knihu. Následně je zakomponovali do sebe. </w:t>
      </w:r>
      <w:r w:rsidR="00310772" w:rsidRPr="00CF478E">
        <w:rPr>
          <w:rFonts w:eastAsia="Times New Roman" w:cs="Arial"/>
          <w:i/>
        </w:rPr>
        <w:t>„Proběhlo několik drobných úprav na základě přání TA ČR, například zvětšení knihy nebo zapuštění ozubených kol do hlavy,“</w:t>
      </w:r>
      <w:r w:rsidR="00310772" w:rsidRPr="00CF478E">
        <w:rPr>
          <w:rFonts w:eastAsia="Times New Roman" w:cs="Arial"/>
        </w:rPr>
        <w:t xml:space="preserve"> uvedl Ondřej Štefek, partner společnosti </w:t>
      </w:r>
      <w:proofErr w:type="spellStart"/>
      <w:r w:rsidR="00310772" w:rsidRPr="00CF478E">
        <w:rPr>
          <w:rFonts w:eastAsia="Times New Roman" w:cs="Arial"/>
        </w:rPr>
        <w:t>Naviga</w:t>
      </w:r>
      <w:proofErr w:type="spellEnd"/>
      <w:r w:rsidR="00310772" w:rsidRPr="00CF478E">
        <w:rPr>
          <w:rFonts w:eastAsia="Times New Roman" w:cs="Arial"/>
        </w:rPr>
        <w:t>, s.r.o., která výrobu ceny zajistila. Cena byla vytištěna na práškové tiskárně Projet 660Pro, která se často používá právě pro tisk prezentačních mo</w:t>
      </w:r>
      <w:r w:rsidR="008721D4" w:rsidRPr="00CF478E">
        <w:rPr>
          <w:rFonts w:eastAsia="Times New Roman" w:cs="Arial"/>
        </w:rPr>
        <w:t xml:space="preserve">delů. Tiskárna tiskne pomocí </w:t>
      </w:r>
      <w:proofErr w:type="spellStart"/>
      <w:r w:rsidR="008721D4" w:rsidRPr="00CF478E">
        <w:rPr>
          <w:rFonts w:eastAsia="Times New Roman" w:cs="Arial"/>
        </w:rPr>
        <w:t>in</w:t>
      </w:r>
      <w:r w:rsidR="00310772" w:rsidRPr="00CF478E">
        <w:rPr>
          <w:rFonts w:eastAsia="Times New Roman" w:cs="Arial"/>
        </w:rPr>
        <w:t>je</w:t>
      </w:r>
      <w:r w:rsidR="008721D4" w:rsidRPr="00CF478E">
        <w:rPr>
          <w:rFonts w:eastAsia="Times New Roman" w:cs="Arial"/>
        </w:rPr>
        <w:t>k</w:t>
      </w:r>
      <w:r w:rsidR="00310772" w:rsidRPr="00CF478E">
        <w:rPr>
          <w:rFonts w:eastAsia="Times New Roman" w:cs="Arial"/>
        </w:rPr>
        <w:t>tových</w:t>
      </w:r>
      <w:proofErr w:type="spellEnd"/>
      <w:r w:rsidR="00310772" w:rsidRPr="00CF478E">
        <w:rPr>
          <w:rFonts w:eastAsia="Times New Roman" w:cs="Arial"/>
        </w:rPr>
        <w:t xml:space="preserve"> hlav (podobné jako v inkoustových tiskárnách) a po vrstvách vytvrzuje kompozitní prášek vstřikováním pojiva, případně i barvy. </w:t>
      </w:r>
    </w:p>
    <w:p w:rsidR="00310772" w:rsidRPr="00CF478E" w:rsidRDefault="00310772" w:rsidP="00CF478E">
      <w:pPr>
        <w:jc w:val="both"/>
        <w:rPr>
          <w:rFonts w:eastAsia="Times New Roman" w:cs="Arial"/>
        </w:rPr>
      </w:pPr>
      <w:r w:rsidRPr="00CF478E">
        <w:rPr>
          <w:rFonts w:eastAsia="Times New Roman" w:cs="Arial"/>
        </w:rPr>
        <w:t xml:space="preserve">Tisk trval 3 hodiny a 30 minut. Vytištěnou hlavu zaměstnanci tiskárny oprášili od přebytečného prášku a naimpregnovali epoxidem. Aby se prodloužila životnost ceny, hlavu ještě nastříkali několika vrstvami čirého laku. </w:t>
      </w:r>
    </w:p>
    <w:p w:rsidR="00310772" w:rsidRPr="00CF478E" w:rsidRDefault="00310772" w:rsidP="00CF478E">
      <w:pPr>
        <w:jc w:val="both"/>
        <w:rPr>
          <w:rFonts w:eastAsia="Times New Roman" w:cs="Arial"/>
        </w:rPr>
      </w:pPr>
      <w:r w:rsidRPr="00CF478E">
        <w:rPr>
          <w:rFonts w:eastAsia="Times New Roman" w:cs="Arial"/>
          <w:i/>
        </w:rPr>
        <w:t xml:space="preserve">„Lukáš Jabůrek, umělecký ředitel Moseru, navrhnul a nechal následně vyrobit podstavec z šedé kouřové barevné skloviny pro docílení elegantního vzhledu ceny,“ </w:t>
      </w:r>
      <w:r w:rsidRPr="00CF478E">
        <w:rPr>
          <w:rFonts w:eastAsia="Times New Roman" w:cs="Arial"/>
        </w:rPr>
        <w:t xml:space="preserve">doplnil Ondřej Štefek. </w:t>
      </w:r>
    </w:p>
    <w:p w:rsidR="00310772" w:rsidRPr="00CF478E" w:rsidRDefault="00310772" w:rsidP="00CF478E">
      <w:pPr>
        <w:shd w:val="clear" w:color="auto" w:fill="FFFFFF"/>
        <w:jc w:val="both"/>
        <w:rPr>
          <w:rFonts w:eastAsia="Times New Roman" w:cs="Arial"/>
          <w:color w:val="333333"/>
          <w:lang w:eastAsia="cs-CZ"/>
        </w:rPr>
      </w:pPr>
      <w:r w:rsidRPr="00CF478E">
        <w:rPr>
          <w:rFonts w:eastAsia="Times New Roman" w:cs="Arial"/>
          <w:color w:val="333333"/>
          <w:lang w:eastAsia="cs-CZ"/>
        </w:rPr>
        <w:t xml:space="preserve">TA ČR udělila poprvé ocenění významným projektům aplikovaného výzkumu uskutečněným za finanční podpory státního rozpočtu v roce 2013, a to v kategoriích Originalita řešení, Řešení pro kvalitu života a Užitečnost řešení. V roce 2014 k nim pak přibyla ještě kategorie Ekonomický přínos. </w:t>
      </w:r>
      <w:r w:rsidRPr="00CF478E">
        <w:rPr>
          <w:rFonts w:eastAsia="Times New Roman" w:cs="Arial"/>
          <w:i/>
          <w:color w:val="333333"/>
          <w:lang w:eastAsia="cs-CZ"/>
        </w:rPr>
        <w:t xml:space="preserve">„Loni k nim přibyla pátá kategorie, kterou je Cena </w:t>
      </w:r>
      <w:r w:rsidR="00CF478E">
        <w:rPr>
          <w:rFonts w:eastAsia="Times New Roman" w:cs="Arial"/>
          <w:i/>
          <w:color w:val="333333"/>
          <w:lang w:eastAsia="cs-CZ"/>
        </w:rPr>
        <w:t>budoucnosti</w:t>
      </w:r>
      <w:r w:rsidRPr="00CF478E">
        <w:rPr>
          <w:rFonts w:eastAsia="Times New Roman" w:cs="Arial"/>
          <w:i/>
          <w:color w:val="333333"/>
          <w:lang w:eastAsia="cs-CZ"/>
        </w:rPr>
        <w:t>. Tu dostává jeden ze čtyř vítězných projektů po hlasování hostů galavečera přímo v sále,“</w:t>
      </w:r>
      <w:r w:rsidRPr="00CF478E">
        <w:rPr>
          <w:rFonts w:eastAsia="Times New Roman" w:cs="Arial"/>
          <w:color w:val="333333"/>
          <w:lang w:eastAsia="cs-CZ"/>
        </w:rPr>
        <w:t xml:space="preserve"> </w:t>
      </w:r>
      <w:r w:rsidR="008721D4" w:rsidRPr="00CF478E">
        <w:rPr>
          <w:rFonts w:eastAsia="Times New Roman" w:cs="Arial"/>
          <w:color w:val="333333"/>
          <w:lang w:eastAsia="cs-CZ"/>
        </w:rPr>
        <w:t>vysvětlil</w:t>
      </w:r>
      <w:r w:rsidRPr="00CF478E">
        <w:rPr>
          <w:rFonts w:eastAsia="Times New Roman" w:cs="Arial"/>
          <w:color w:val="333333"/>
          <w:lang w:eastAsia="cs-CZ"/>
        </w:rPr>
        <w:t xml:space="preserve"> </w:t>
      </w:r>
      <w:r w:rsidR="008721D4" w:rsidRPr="00CF478E">
        <w:rPr>
          <w:rFonts w:eastAsia="Times New Roman" w:cs="Arial"/>
          <w:color w:val="333333"/>
          <w:lang w:eastAsia="cs-CZ"/>
        </w:rPr>
        <w:t>Petr O</w:t>
      </w:r>
      <w:r w:rsidRPr="00CF478E">
        <w:rPr>
          <w:rFonts w:eastAsia="Times New Roman" w:cs="Arial"/>
          <w:color w:val="333333"/>
          <w:lang w:eastAsia="cs-CZ"/>
        </w:rPr>
        <w:t>čko</w:t>
      </w:r>
      <w:r w:rsidR="008721D4" w:rsidRPr="00CF478E">
        <w:rPr>
          <w:rFonts w:eastAsia="Times New Roman" w:cs="Arial"/>
          <w:color w:val="333333"/>
          <w:lang w:eastAsia="cs-CZ"/>
        </w:rPr>
        <w:t>.</w:t>
      </w:r>
    </w:p>
    <w:p w:rsidR="005A5525" w:rsidRPr="00A30C6D" w:rsidRDefault="002C0371" w:rsidP="005A5525">
      <w:pPr>
        <w:rPr>
          <w:rFonts w:ascii="Arial" w:hAnsi="Arial" w:cs="Arial"/>
          <w:b/>
          <w:bCs/>
          <w:color w:val="000000"/>
          <w:sz w:val="18"/>
          <w:szCs w:val="18"/>
          <w:lang w:eastAsia="zh-TW"/>
        </w:rPr>
      </w:pPr>
      <w:r w:rsidRPr="00A30C6D">
        <w:rPr>
          <w:rFonts w:ascii="Arial" w:hAnsi="Arial" w:cs="Arial"/>
          <w:b/>
          <w:bCs/>
          <w:noProof/>
          <w:color w:val="000000"/>
          <w:sz w:val="18"/>
          <w:szCs w:val="18"/>
          <w:lang w:eastAsia="zh-TW"/>
        </w:rPr>
        <w:pict>
          <v:shape id="_x0000_s1030" type="#_x0000_t32" style="position:absolute;margin-left:1.2pt;margin-top:11.25pt;width:475.5pt;height:0;z-index:1" o:connectortype="straight"/>
        </w:pict>
      </w:r>
    </w:p>
    <w:p w:rsidR="00C73007" w:rsidRPr="00354F10" w:rsidRDefault="00354F10" w:rsidP="00354F10">
      <w:pPr>
        <w:spacing w:before="0"/>
        <w:jc w:val="right"/>
        <w:rPr>
          <w:rFonts w:ascii="Arial" w:hAnsi="Arial" w:cs="Arial"/>
          <w:color w:val="000000"/>
          <w:sz w:val="18"/>
          <w:szCs w:val="18"/>
          <w:lang w:eastAsia="zh-TW"/>
        </w:rPr>
      </w:pPr>
      <w:r w:rsidRPr="00354F10">
        <w:rPr>
          <w:rFonts w:ascii="Arial" w:hAnsi="Arial" w:cs="Arial"/>
          <w:color w:val="000000"/>
          <w:sz w:val="18"/>
          <w:szCs w:val="18"/>
          <w:lang w:eastAsia="zh-TW"/>
        </w:rPr>
        <w:t xml:space="preserve">                                                                                                                           </w:t>
      </w:r>
    </w:p>
    <w:p w:rsidR="002216D6" w:rsidRDefault="002B3A2E" w:rsidP="002C0371">
      <w:pPr>
        <w:pStyle w:val="Default"/>
        <w:ind w:right="90"/>
        <w:jc w:val="right"/>
        <w:rPr>
          <w:rFonts w:ascii="Cambria" w:hAnsi="Cambria" w:cs="Arial"/>
          <w:sz w:val="18"/>
          <w:szCs w:val="18"/>
        </w:rPr>
      </w:pPr>
      <w:r w:rsidRPr="00CF478E">
        <w:rPr>
          <w:rFonts w:ascii="Cambria" w:hAnsi="Cambria" w:cs="Arial"/>
          <w:b/>
          <w:bCs/>
          <w:sz w:val="18"/>
          <w:szCs w:val="18"/>
        </w:rPr>
        <w:t>Kontakt:</w:t>
      </w:r>
      <w:r w:rsidRPr="00CF478E">
        <w:rPr>
          <w:rFonts w:ascii="Cambria" w:hAnsi="Cambria" w:cs="Arial"/>
          <w:sz w:val="18"/>
          <w:szCs w:val="18"/>
        </w:rPr>
        <w:t xml:space="preserve"> </w:t>
      </w:r>
      <w:r w:rsidR="005A5525" w:rsidRPr="00CF478E">
        <w:rPr>
          <w:rFonts w:ascii="Cambria" w:hAnsi="Cambria" w:cs="Arial"/>
          <w:sz w:val="18"/>
          <w:szCs w:val="18"/>
        </w:rPr>
        <w:t xml:space="preserve">Ing. </w:t>
      </w:r>
      <w:r w:rsidRPr="00CF478E">
        <w:rPr>
          <w:rFonts w:ascii="Cambria" w:hAnsi="Cambria" w:cs="Arial"/>
          <w:sz w:val="18"/>
          <w:szCs w:val="18"/>
        </w:rPr>
        <w:t xml:space="preserve">Ivana Drábková, </w:t>
      </w:r>
      <w:r w:rsidR="008721D4" w:rsidRPr="00CF478E">
        <w:rPr>
          <w:rFonts w:ascii="Cambria" w:hAnsi="Cambria" w:cs="Arial"/>
          <w:sz w:val="18"/>
          <w:szCs w:val="18"/>
        </w:rPr>
        <w:t>t</w:t>
      </w:r>
      <w:r w:rsidR="005A5525" w:rsidRPr="00CF478E">
        <w:rPr>
          <w:rFonts w:ascii="Cambria" w:hAnsi="Cambria" w:cs="Arial"/>
          <w:sz w:val="18"/>
          <w:szCs w:val="18"/>
        </w:rPr>
        <w:t xml:space="preserve">isková </w:t>
      </w:r>
      <w:r w:rsidRPr="00CF478E">
        <w:rPr>
          <w:rFonts w:ascii="Cambria" w:hAnsi="Cambria" w:cs="Arial"/>
          <w:sz w:val="18"/>
          <w:szCs w:val="18"/>
        </w:rPr>
        <w:t xml:space="preserve">mluvčí TA ČR, </w:t>
      </w:r>
      <w:hyperlink r:id="rId8" w:history="1">
        <w:r w:rsidR="00EC070D" w:rsidRPr="00CF478E">
          <w:rPr>
            <w:rStyle w:val="Hypertextovodkaz"/>
            <w:rFonts w:ascii="Cambria" w:hAnsi="Cambria" w:cs="Arial"/>
            <w:sz w:val="18"/>
            <w:szCs w:val="18"/>
          </w:rPr>
          <w:t>drabkova@tacr.cz</w:t>
        </w:r>
      </w:hyperlink>
      <w:r w:rsidRPr="00CF478E">
        <w:rPr>
          <w:rFonts w:ascii="Cambria" w:hAnsi="Cambria" w:cs="Arial"/>
          <w:sz w:val="18"/>
          <w:szCs w:val="18"/>
        </w:rPr>
        <w:t>, tel.: 777 016</w:t>
      </w:r>
      <w:r w:rsidR="00CF478E">
        <w:rPr>
          <w:rFonts w:ascii="Cambria" w:hAnsi="Cambria" w:cs="Arial"/>
          <w:sz w:val="18"/>
          <w:szCs w:val="18"/>
        </w:rPr>
        <w:t> </w:t>
      </w:r>
      <w:r w:rsidRPr="00CF478E">
        <w:rPr>
          <w:rFonts w:ascii="Cambria" w:hAnsi="Cambria" w:cs="Arial"/>
          <w:sz w:val="18"/>
          <w:szCs w:val="18"/>
        </w:rPr>
        <w:t>525</w:t>
      </w:r>
    </w:p>
    <w:p w:rsidR="00CF478E" w:rsidRDefault="00CF478E" w:rsidP="002C0371">
      <w:pPr>
        <w:pStyle w:val="Default"/>
        <w:ind w:right="90"/>
        <w:jc w:val="right"/>
        <w:rPr>
          <w:rFonts w:ascii="Cambria" w:hAnsi="Cambria" w:cs="Arial"/>
          <w:sz w:val="18"/>
          <w:szCs w:val="18"/>
        </w:rPr>
      </w:pPr>
    </w:p>
    <w:p w:rsidR="00CF478E" w:rsidRDefault="00CF478E" w:rsidP="002C0371">
      <w:pPr>
        <w:pStyle w:val="Default"/>
        <w:ind w:right="90"/>
        <w:jc w:val="right"/>
        <w:rPr>
          <w:rFonts w:ascii="Cambria" w:hAnsi="Cambria" w:cs="Arial"/>
          <w:sz w:val="18"/>
          <w:szCs w:val="18"/>
        </w:rPr>
      </w:pPr>
    </w:p>
    <w:p w:rsidR="00CF478E" w:rsidRDefault="00CF478E" w:rsidP="002C0371">
      <w:pPr>
        <w:pStyle w:val="Default"/>
        <w:ind w:right="90"/>
        <w:jc w:val="right"/>
        <w:rPr>
          <w:rFonts w:ascii="Cambria" w:hAnsi="Cambria" w:cs="Arial"/>
          <w:sz w:val="18"/>
          <w:szCs w:val="18"/>
        </w:rPr>
      </w:pPr>
    </w:p>
    <w:p w:rsidR="00CF478E" w:rsidRPr="00CF478E" w:rsidRDefault="00CF478E" w:rsidP="002C0371">
      <w:pPr>
        <w:pStyle w:val="Default"/>
        <w:ind w:right="90"/>
        <w:jc w:val="right"/>
        <w:rPr>
          <w:rFonts w:ascii="Cambria" w:hAnsi="Cambria" w:cs="Arial"/>
          <w:b/>
          <w:sz w:val="18"/>
          <w:szCs w:val="18"/>
        </w:rPr>
      </w:pPr>
      <w:r w:rsidRPr="00CF478E">
        <w:rPr>
          <w:rFonts w:ascii="Cambria" w:hAnsi="Cambria" w:cs="Arial"/>
          <w:b/>
          <w:sz w:val="18"/>
          <w:szCs w:val="18"/>
        </w:rPr>
        <w:lastRenderedPageBreak/>
        <w:t>Příloha tiskové zprávy</w:t>
      </w:r>
    </w:p>
    <w:p w:rsidR="00CF478E" w:rsidRDefault="00CF478E" w:rsidP="002C0371">
      <w:pPr>
        <w:pStyle w:val="Default"/>
        <w:ind w:right="90"/>
        <w:jc w:val="right"/>
        <w:rPr>
          <w:rFonts w:ascii="Cambria" w:hAnsi="Cambria" w:cs="Arial"/>
          <w:b/>
          <w:sz w:val="18"/>
          <w:szCs w:val="18"/>
        </w:rPr>
      </w:pPr>
      <w:r w:rsidRPr="00CF478E">
        <w:rPr>
          <w:rFonts w:ascii="Cambria" w:hAnsi="Cambria" w:cs="Arial"/>
          <w:b/>
          <w:sz w:val="18"/>
          <w:szCs w:val="18"/>
        </w:rPr>
        <w:t>Popis vítězného projektu</w:t>
      </w:r>
    </w:p>
    <w:p w:rsidR="00CF478E" w:rsidRDefault="00CF478E" w:rsidP="002C0371">
      <w:pPr>
        <w:pStyle w:val="Default"/>
        <w:ind w:right="90"/>
        <w:jc w:val="right"/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</w:p>
    <w:p w:rsidR="00CF478E" w:rsidRPr="006D0B40" w:rsidRDefault="006D0B40" w:rsidP="00CF478E">
      <w:pPr>
        <w:autoSpaceDE w:val="0"/>
        <w:autoSpaceDN w:val="0"/>
        <w:adjustRightInd w:val="0"/>
        <w:spacing w:before="0" w:line="240" w:lineRule="auto"/>
        <w:rPr>
          <w:rFonts w:cs="HurmeGeometricSans4-Black"/>
          <w:lang w:eastAsia="cs-CZ"/>
        </w:rPr>
      </w:pPr>
      <w:r w:rsidRPr="006D0B40">
        <w:rPr>
          <w:rFonts w:cs="HurmeGeometricSans4-Black"/>
          <w:b/>
          <w:lang w:eastAsia="cs-CZ"/>
        </w:rPr>
        <w:t>Název projektu:</w:t>
      </w:r>
      <w:r>
        <w:rPr>
          <w:rFonts w:cs="HurmeGeometricSans4-Black"/>
          <w:lang w:eastAsia="cs-CZ"/>
        </w:rPr>
        <w:t xml:space="preserve"> Optimaliza</w:t>
      </w:r>
      <w:r w:rsidR="00CF478E" w:rsidRPr="006D0B40">
        <w:rPr>
          <w:rFonts w:cs="HurmeGeometricSans4-Black"/>
          <w:lang w:eastAsia="cs-CZ"/>
        </w:rPr>
        <w:t>ce vlastností UHMWPE</w:t>
      </w:r>
    </w:p>
    <w:p w:rsidR="00CF478E" w:rsidRPr="006D0B40" w:rsidRDefault="006D0B40" w:rsidP="006D0B40">
      <w:pPr>
        <w:autoSpaceDE w:val="0"/>
        <w:autoSpaceDN w:val="0"/>
        <w:adjustRightInd w:val="0"/>
        <w:spacing w:before="0" w:line="240" w:lineRule="auto"/>
        <w:rPr>
          <w:rFonts w:cs="ComeniaSerif-Italic"/>
          <w:iCs/>
          <w:lang w:eastAsia="cs-CZ"/>
        </w:rPr>
      </w:pPr>
      <w:r w:rsidRPr="006D0B40">
        <w:rPr>
          <w:rFonts w:cs="ComeniaSerif-Italic"/>
          <w:b/>
          <w:iCs/>
          <w:lang w:eastAsia="cs-CZ"/>
        </w:rPr>
        <w:t>Řešitelé:</w:t>
      </w:r>
      <w:r>
        <w:rPr>
          <w:rFonts w:cs="ComeniaSerif-Italic"/>
          <w:iCs/>
          <w:lang w:eastAsia="cs-CZ"/>
        </w:rPr>
        <w:t xml:space="preserve"> BEZNOSKA, s.r.o.;  </w:t>
      </w:r>
      <w:r w:rsidR="00CF478E" w:rsidRPr="006D0B40">
        <w:rPr>
          <w:rFonts w:cs="ComeniaSerif-Italic"/>
          <w:iCs/>
          <w:lang w:eastAsia="cs-CZ"/>
        </w:rPr>
        <w:t>Univerzit</w:t>
      </w:r>
      <w:r>
        <w:rPr>
          <w:rFonts w:cs="ComeniaSerif-Italic"/>
          <w:iCs/>
          <w:lang w:eastAsia="cs-CZ"/>
        </w:rPr>
        <w:t xml:space="preserve">a Karlova / 1. lékařská fakulta; </w:t>
      </w:r>
      <w:r w:rsidR="00CF478E" w:rsidRPr="006D0B40">
        <w:rPr>
          <w:rFonts w:cs="ComeniaSerif-Italic"/>
          <w:iCs/>
          <w:lang w:eastAsia="cs-CZ"/>
        </w:rPr>
        <w:t>Ústav makromolekulární chemie AV ČR, v. v. i.</w:t>
      </w:r>
    </w:p>
    <w:p w:rsidR="00CF478E" w:rsidRPr="00D26807" w:rsidRDefault="00CF478E" w:rsidP="00CF478E">
      <w:pPr>
        <w:jc w:val="both"/>
        <w:rPr>
          <w:b/>
        </w:rPr>
      </w:pPr>
      <w:r w:rsidRPr="00D26807">
        <w:rPr>
          <w:b/>
        </w:rPr>
        <w:t xml:space="preserve">Výzkumníci z Ústavu makromolekulární chemie Akademie věd ČR ve spolupráci s českým výrobcem </w:t>
      </w:r>
      <w:r>
        <w:rPr>
          <w:b/>
        </w:rPr>
        <w:t>vymysleli</w:t>
      </w:r>
      <w:r w:rsidRPr="00D26807">
        <w:rPr>
          <w:b/>
        </w:rPr>
        <w:t xml:space="preserve"> způsob, jak prodloužit životnost kloubních náhrad a snížit tak množství potřebných </w:t>
      </w:r>
      <w:proofErr w:type="spellStart"/>
      <w:r w:rsidRPr="00D26807">
        <w:rPr>
          <w:b/>
        </w:rPr>
        <w:t>reoperací</w:t>
      </w:r>
      <w:proofErr w:type="spellEnd"/>
      <w:r w:rsidRPr="00D26807">
        <w:rPr>
          <w:b/>
        </w:rPr>
        <w:t xml:space="preserve">. Pomocí ionizovaného záření </w:t>
      </w:r>
      <w:r w:rsidRPr="006E7B88">
        <w:rPr>
          <w:b/>
        </w:rPr>
        <w:t>modifikují</w:t>
      </w:r>
      <w:r>
        <w:rPr>
          <w:b/>
        </w:rPr>
        <w:t xml:space="preserve"> </w:t>
      </w:r>
      <w:r w:rsidRPr="00D26807">
        <w:rPr>
          <w:b/>
        </w:rPr>
        <w:t>strukturu materiálu náhrad, a tím zvyšují jeho odolnost a trvanlivost. Částkou 10,9 milionu korun projekt finančně podpořila Technologická agentura ČR (TA ČR) prostřednictvím</w:t>
      </w:r>
      <w:r>
        <w:rPr>
          <w:b/>
        </w:rPr>
        <w:t xml:space="preserve"> jednoho ze svých devíti</w:t>
      </w:r>
      <w:r w:rsidRPr="00D26807">
        <w:rPr>
          <w:b/>
        </w:rPr>
        <w:t xml:space="preserve"> </w:t>
      </w:r>
      <w:r>
        <w:rPr>
          <w:b/>
        </w:rPr>
        <w:t>p</w:t>
      </w:r>
      <w:r w:rsidRPr="00D26807">
        <w:rPr>
          <w:b/>
        </w:rPr>
        <w:t>rogram</w:t>
      </w:r>
      <w:r>
        <w:rPr>
          <w:b/>
        </w:rPr>
        <w:t>ů</w:t>
      </w:r>
      <w:r w:rsidRPr="00D26807">
        <w:rPr>
          <w:b/>
        </w:rPr>
        <w:t xml:space="preserve"> </w:t>
      </w:r>
      <w:r>
        <w:rPr>
          <w:b/>
        </w:rPr>
        <w:t xml:space="preserve"> – z programu ALFA</w:t>
      </w:r>
      <w:r w:rsidRPr="00D26807">
        <w:rPr>
          <w:b/>
        </w:rPr>
        <w:t xml:space="preserve">.   </w:t>
      </w:r>
    </w:p>
    <w:p w:rsidR="00CF478E" w:rsidRDefault="00CF478E" w:rsidP="00CF478E">
      <w:pPr>
        <w:jc w:val="both"/>
      </w:pPr>
      <w:r w:rsidRPr="00CF478E">
        <w:rPr>
          <w:i/>
        </w:rPr>
        <w:t>„Je to další vynikající úspěch českých výzkumníků,“</w:t>
      </w:r>
      <w:r>
        <w:t xml:space="preserve"> zdůraznil Petr Očko, předseda TA ČR. </w:t>
      </w:r>
      <w:r w:rsidRPr="00184735">
        <w:t xml:space="preserve">Doposud používaný materiál </w:t>
      </w:r>
      <w:r>
        <w:t>sice vykazuje</w:t>
      </w:r>
      <w:r w:rsidRPr="00184735">
        <w:t xml:space="preserve"> </w:t>
      </w:r>
      <w:r w:rsidRPr="006E7B88">
        <w:t>dobré</w:t>
      </w:r>
      <w:r w:rsidRPr="00184735">
        <w:t xml:space="preserve"> vlastnosti, nicméně jeho trvanlivost je omezená. </w:t>
      </w:r>
      <w:r w:rsidRPr="00CF478E">
        <w:rPr>
          <w:i/>
        </w:rPr>
        <w:t>„Například průměrná životnost totální náhrady kyčelního nebo kolenního kloubu v Evropě mírně přesahuje deset let, přičemž v necelé desetině případů dochází k selhání náhrady do pěti let od operace. Cílem námi podpořeného projektu bylo modifikovat současný materiál tak, aby vykázal delší životnost,“</w:t>
      </w:r>
      <w:r>
        <w:t xml:space="preserve"> dodal Petr Očko. </w:t>
      </w:r>
    </w:p>
    <w:p w:rsidR="00CF478E" w:rsidRPr="006E7B88" w:rsidRDefault="00CF478E" w:rsidP="00CF478E">
      <w:pPr>
        <w:jc w:val="both"/>
      </w:pPr>
      <w:r>
        <w:t xml:space="preserve">Konkrétně jde </w:t>
      </w:r>
      <w:r w:rsidRPr="00D75583">
        <w:t xml:space="preserve">o </w:t>
      </w:r>
      <w:proofErr w:type="spellStart"/>
      <w:r w:rsidRPr="00D75583">
        <w:t>ultravysokomolekulární</w:t>
      </w:r>
      <w:proofErr w:type="spellEnd"/>
      <w:r w:rsidRPr="00D75583">
        <w:t xml:space="preserve"> </w:t>
      </w:r>
      <w:proofErr w:type="spellStart"/>
      <w:r w:rsidRPr="00D75583">
        <w:t>polyethylen</w:t>
      </w:r>
      <w:proofErr w:type="spellEnd"/>
      <w:r w:rsidRPr="00D75583">
        <w:t xml:space="preserve"> (UHMWPE</w:t>
      </w:r>
      <w:r w:rsidRPr="006E7B88">
        <w:t xml:space="preserve">), který je v konstrukci kloubních náhrad využíván pro vyvážený soubor svých užitných vlastností. Hlavní předností tohoto materiálu je, že je dobře tolerován organismem a zároveň má nízký koeficient tření a vysokou odolnost vůči otěru. </w:t>
      </w:r>
    </w:p>
    <w:p w:rsidR="00CF478E" w:rsidRDefault="00CF478E" w:rsidP="00CF478E">
      <w:pPr>
        <w:jc w:val="both"/>
      </w:pPr>
      <w:r w:rsidRPr="00CF478E">
        <w:rPr>
          <w:i/>
        </w:rPr>
        <w:t xml:space="preserve">„Pro zvýšení otěruvzdornosti UHMWPE a tím i pro zvýšení životnosti kloubních náhrad je v současnosti využíváno jeho zesítění ozařováním gama paprsky. Tato úprava však v sobě nese významné riziko oxidačního poškození materiálu vystaveného dlouhodobému účinku prostředí tělních tekutin. Oxidace </w:t>
      </w:r>
      <w:proofErr w:type="spellStart"/>
      <w:r w:rsidRPr="00CF478E">
        <w:rPr>
          <w:i/>
        </w:rPr>
        <w:t>polyethylenu</w:t>
      </w:r>
      <w:proofErr w:type="spellEnd"/>
      <w:r w:rsidRPr="00CF478E">
        <w:rPr>
          <w:i/>
        </w:rPr>
        <w:t xml:space="preserve"> vede k jeho zkřehnutí a v konečném důsledku tedy i k jeho mechanickému poškození. Abychom zabránili poškození UHMWPE dlouhodobým působením agresivního prostředí živých tkání, vyvinuli jsme nový účinný způsob jeho modifikace a stabilizace. Chemická podstata stabilizátoru je shodná s vitaminem E a stabilizovaný materiál je tedy plně biokompatibilní,“</w:t>
      </w:r>
      <w:r w:rsidRPr="006E7B88">
        <w:t xml:space="preserve"> vysv</w:t>
      </w:r>
      <w:r w:rsidRPr="001F5F77">
        <w:t>ětlil Zdeněk Kruliš z Ústavu makromolekulární chemie AV ČR.</w:t>
      </w:r>
      <w:r w:rsidRPr="006C68E2">
        <w:t xml:space="preserve"> </w:t>
      </w:r>
    </w:p>
    <w:p w:rsidR="00CF478E" w:rsidRDefault="00CF478E" w:rsidP="00CF478E">
      <w:pPr>
        <w:jc w:val="both"/>
      </w:pPr>
      <w:r>
        <w:t>Pokud se podaří zavést vylepšený modifikovaný materiál do praxe, mohlo by to významně zvýšit komfort pacientů, kteří by nemuseli podstupovat revizní zákroky v takové míře jako doposud. Na základě dosažených výsledků l</w:t>
      </w:r>
      <w:r w:rsidRPr="00D26807">
        <w:t>ze oprávněně předpokládat zvýšení životnosti implantátu. Pacienti, kteří budou operováni v mladším věku</w:t>
      </w:r>
      <w:r>
        <w:t>,</w:t>
      </w:r>
      <w:r w:rsidRPr="00D26807">
        <w:t xml:space="preserve"> budou mít větší naději, že s implantátem dožijí bez nutnosti </w:t>
      </w:r>
      <w:proofErr w:type="spellStart"/>
      <w:r w:rsidRPr="00D26807">
        <w:t>reoperace</w:t>
      </w:r>
      <w:proofErr w:type="spellEnd"/>
      <w:r w:rsidRPr="00D26807">
        <w:t xml:space="preserve">. </w:t>
      </w:r>
      <w:r w:rsidRPr="00CF478E">
        <w:rPr>
          <w:i/>
        </w:rPr>
        <w:t>„Předpokládáme, že zavedení modifikace do klinické praxe bude možné postupně, v průběhu jednoho až tří let,“</w:t>
      </w:r>
      <w:r>
        <w:t xml:space="preserve"> poznamenal Jaroslav Fencl z firmy Beznoska s.r.o., která se výrobou kloubních náhrad zabývá a která se podílela na výzkumu.</w:t>
      </w:r>
      <w:r w:rsidRPr="00CF478E">
        <w:rPr>
          <w:i/>
        </w:rPr>
        <w:t xml:space="preserve"> „Na konzervativním českém trhu však očekáváme zavedení novinky v horizontu pěti a více let,“ </w:t>
      </w:r>
      <w:r>
        <w:t>dodal s tím, že větší zájem očekává firma nejdříve na zahraničních trzích.</w:t>
      </w:r>
    </w:p>
    <w:p w:rsidR="00CF478E" w:rsidRDefault="00CF478E" w:rsidP="00CF478E"/>
    <w:p w:rsidR="00CF478E" w:rsidRPr="00CF478E" w:rsidRDefault="00CF478E" w:rsidP="00CF478E">
      <w:pPr>
        <w:pStyle w:val="Default"/>
        <w:ind w:right="90"/>
        <w:jc w:val="both"/>
        <w:rPr>
          <w:rFonts w:ascii="Cambria" w:hAnsi="Cambria" w:cs="Arial"/>
          <w:b/>
          <w:sz w:val="20"/>
          <w:szCs w:val="20"/>
        </w:rPr>
      </w:pPr>
    </w:p>
    <w:sectPr w:rsidR="00CF478E" w:rsidRPr="00CF478E" w:rsidSect="00562518">
      <w:headerReference w:type="default" r:id="rId9"/>
      <w:pgSz w:w="11906" w:h="16838"/>
      <w:pgMar w:top="1440" w:right="1134" w:bottom="1440" w:left="1134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78" w:rsidRDefault="00F71078" w:rsidP="003222CB">
      <w:r>
        <w:separator/>
      </w:r>
    </w:p>
  </w:endnote>
  <w:endnote w:type="continuationSeparator" w:id="0">
    <w:p w:rsidR="00F71078" w:rsidRDefault="00F71078" w:rsidP="0032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urmeGeometricSans4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eniaSerif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78" w:rsidRDefault="00F71078" w:rsidP="003222CB">
      <w:r>
        <w:separator/>
      </w:r>
    </w:p>
  </w:footnote>
  <w:footnote w:type="continuationSeparator" w:id="0">
    <w:p w:rsidR="00F71078" w:rsidRDefault="00F71078" w:rsidP="0032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28" w:rsidRDefault="0032597B" w:rsidP="003222C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3pt;height:842.3pt;z-index:-1;mso-position-horizontal:center;mso-position-horizontal-relative:page;mso-position-vertical:center;mso-position-vertical-relative:page">
          <v:imagedata r:id="rId1" o:title="Hl_logo_zapati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55419"/>
    <w:multiLevelType w:val="hybridMultilevel"/>
    <w:tmpl w:val="0AC6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E017D"/>
    <w:multiLevelType w:val="hybridMultilevel"/>
    <w:tmpl w:val="810E8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828"/>
    <w:rsid w:val="00003DCD"/>
    <w:rsid w:val="00004C3A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433BD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0FD4"/>
    <w:rsid w:val="0007112F"/>
    <w:rsid w:val="000859AF"/>
    <w:rsid w:val="00090E1E"/>
    <w:rsid w:val="00092805"/>
    <w:rsid w:val="00093364"/>
    <w:rsid w:val="0009640D"/>
    <w:rsid w:val="000A34C2"/>
    <w:rsid w:val="000A58D1"/>
    <w:rsid w:val="000B059D"/>
    <w:rsid w:val="000B274A"/>
    <w:rsid w:val="000B3DE1"/>
    <w:rsid w:val="000B531A"/>
    <w:rsid w:val="000C797E"/>
    <w:rsid w:val="000D0758"/>
    <w:rsid w:val="000D684E"/>
    <w:rsid w:val="000D70F4"/>
    <w:rsid w:val="000E1696"/>
    <w:rsid w:val="000E538D"/>
    <w:rsid w:val="000E6ED7"/>
    <w:rsid w:val="000F3DDB"/>
    <w:rsid w:val="000F65D4"/>
    <w:rsid w:val="00100E23"/>
    <w:rsid w:val="001022A5"/>
    <w:rsid w:val="00107689"/>
    <w:rsid w:val="0011155D"/>
    <w:rsid w:val="0011233B"/>
    <w:rsid w:val="0011437D"/>
    <w:rsid w:val="001152D8"/>
    <w:rsid w:val="0012369F"/>
    <w:rsid w:val="0012739B"/>
    <w:rsid w:val="00142AB2"/>
    <w:rsid w:val="001435D5"/>
    <w:rsid w:val="00151274"/>
    <w:rsid w:val="0016245F"/>
    <w:rsid w:val="00175FAB"/>
    <w:rsid w:val="00176E5A"/>
    <w:rsid w:val="001770D5"/>
    <w:rsid w:val="00177C1B"/>
    <w:rsid w:val="00183A6A"/>
    <w:rsid w:val="00183F2E"/>
    <w:rsid w:val="00184FB0"/>
    <w:rsid w:val="00185026"/>
    <w:rsid w:val="0019065A"/>
    <w:rsid w:val="0019555C"/>
    <w:rsid w:val="00195643"/>
    <w:rsid w:val="00196529"/>
    <w:rsid w:val="001A11FC"/>
    <w:rsid w:val="001B3C13"/>
    <w:rsid w:val="001B5181"/>
    <w:rsid w:val="001B76EC"/>
    <w:rsid w:val="001C4928"/>
    <w:rsid w:val="001C5C9E"/>
    <w:rsid w:val="001D050B"/>
    <w:rsid w:val="001D06BA"/>
    <w:rsid w:val="001E44B0"/>
    <w:rsid w:val="00203603"/>
    <w:rsid w:val="00204DAC"/>
    <w:rsid w:val="0021773B"/>
    <w:rsid w:val="002216D6"/>
    <w:rsid w:val="00223727"/>
    <w:rsid w:val="002250BC"/>
    <w:rsid w:val="00226BA9"/>
    <w:rsid w:val="00227E40"/>
    <w:rsid w:val="0024205F"/>
    <w:rsid w:val="002420F1"/>
    <w:rsid w:val="0024500F"/>
    <w:rsid w:val="002458FB"/>
    <w:rsid w:val="002528A9"/>
    <w:rsid w:val="00265074"/>
    <w:rsid w:val="00273F02"/>
    <w:rsid w:val="002837E2"/>
    <w:rsid w:val="00284AED"/>
    <w:rsid w:val="00292016"/>
    <w:rsid w:val="002974B1"/>
    <w:rsid w:val="002A265B"/>
    <w:rsid w:val="002A3C3C"/>
    <w:rsid w:val="002A4D20"/>
    <w:rsid w:val="002B3A2E"/>
    <w:rsid w:val="002B44F6"/>
    <w:rsid w:val="002B7EE6"/>
    <w:rsid w:val="002C0371"/>
    <w:rsid w:val="002C2AAF"/>
    <w:rsid w:val="002C79D8"/>
    <w:rsid w:val="002D529C"/>
    <w:rsid w:val="002D580B"/>
    <w:rsid w:val="002D6E36"/>
    <w:rsid w:val="002F006F"/>
    <w:rsid w:val="002F00BC"/>
    <w:rsid w:val="002F16C7"/>
    <w:rsid w:val="002F27A3"/>
    <w:rsid w:val="00310772"/>
    <w:rsid w:val="0031084E"/>
    <w:rsid w:val="003123FB"/>
    <w:rsid w:val="0032159A"/>
    <w:rsid w:val="003222CB"/>
    <w:rsid w:val="00324D0B"/>
    <w:rsid w:val="00324EE2"/>
    <w:rsid w:val="0032597B"/>
    <w:rsid w:val="00326735"/>
    <w:rsid w:val="00327E8F"/>
    <w:rsid w:val="00330686"/>
    <w:rsid w:val="00336464"/>
    <w:rsid w:val="00336DCA"/>
    <w:rsid w:val="00343111"/>
    <w:rsid w:val="00343142"/>
    <w:rsid w:val="00354F10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828"/>
    <w:rsid w:val="00391983"/>
    <w:rsid w:val="003A01B1"/>
    <w:rsid w:val="003A1756"/>
    <w:rsid w:val="003A3605"/>
    <w:rsid w:val="003A3F6A"/>
    <w:rsid w:val="003B0D74"/>
    <w:rsid w:val="003C0ACD"/>
    <w:rsid w:val="003C40C2"/>
    <w:rsid w:val="003C5054"/>
    <w:rsid w:val="003D2A6F"/>
    <w:rsid w:val="003E27E6"/>
    <w:rsid w:val="003E2F50"/>
    <w:rsid w:val="003E4FC8"/>
    <w:rsid w:val="003F1CDE"/>
    <w:rsid w:val="003F7A02"/>
    <w:rsid w:val="0040553B"/>
    <w:rsid w:val="00407A1F"/>
    <w:rsid w:val="00411CC2"/>
    <w:rsid w:val="00420F60"/>
    <w:rsid w:val="004212F4"/>
    <w:rsid w:val="0042473E"/>
    <w:rsid w:val="0042760D"/>
    <w:rsid w:val="004277A4"/>
    <w:rsid w:val="00432CFD"/>
    <w:rsid w:val="00437088"/>
    <w:rsid w:val="00440321"/>
    <w:rsid w:val="00455300"/>
    <w:rsid w:val="004569AB"/>
    <w:rsid w:val="00462273"/>
    <w:rsid w:val="00463F3B"/>
    <w:rsid w:val="00472F23"/>
    <w:rsid w:val="00480DAE"/>
    <w:rsid w:val="004850D8"/>
    <w:rsid w:val="00490889"/>
    <w:rsid w:val="00493AC0"/>
    <w:rsid w:val="004A56C5"/>
    <w:rsid w:val="004B1A35"/>
    <w:rsid w:val="004B23BC"/>
    <w:rsid w:val="004C4C7F"/>
    <w:rsid w:val="004C62E6"/>
    <w:rsid w:val="004D0A0E"/>
    <w:rsid w:val="004D2A0F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595E"/>
    <w:rsid w:val="0050656F"/>
    <w:rsid w:val="00507B31"/>
    <w:rsid w:val="00511200"/>
    <w:rsid w:val="00520BDC"/>
    <w:rsid w:val="0052266B"/>
    <w:rsid w:val="0052281D"/>
    <w:rsid w:val="005256FB"/>
    <w:rsid w:val="0053056F"/>
    <w:rsid w:val="00530BAF"/>
    <w:rsid w:val="00534BAB"/>
    <w:rsid w:val="005409C9"/>
    <w:rsid w:val="0054242A"/>
    <w:rsid w:val="00543033"/>
    <w:rsid w:val="00550065"/>
    <w:rsid w:val="005511A4"/>
    <w:rsid w:val="0055201A"/>
    <w:rsid w:val="00552B5C"/>
    <w:rsid w:val="00557839"/>
    <w:rsid w:val="00560D39"/>
    <w:rsid w:val="00562518"/>
    <w:rsid w:val="0058056F"/>
    <w:rsid w:val="00584D1C"/>
    <w:rsid w:val="00586165"/>
    <w:rsid w:val="005863E6"/>
    <w:rsid w:val="00592D47"/>
    <w:rsid w:val="005A09B4"/>
    <w:rsid w:val="005A1F37"/>
    <w:rsid w:val="005A5525"/>
    <w:rsid w:val="005B6A47"/>
    <w:rsid w:val="005D76FF"/>
    <w:rsid w:val="005E1382"/>
    <w:rsid w:val="005E19D8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6FF1"/>
    <w:rsid w:val="00641C5C"/>
    <w:rsid w:val="00656599"/>
    <w:rsid w:val="00657257"/>
    <w:rsid w:val="00657EC1"/>
    <w:rsid w:val="0066145E"/>
    <w:rsid w:val="0066787A"/>
    <w:rsid w:val="00674CEC"/>
    <w:rsid w:val="006761C0"/>
    <w:rsid w:val="00677B7E"/>
    <w:rsid w:val="00680AE7"/>
    <w:rsid w:val="00683E16"/>
    <w:rsid w:val="00685B5F"/>
    <w:rsid w:val="006942D0"/>
    <w:rsid w:val="006971DC"/>
    <w:rsid w:val="006A4507"/>
    <w:rsid w:val="006B4D1B"/>
    <w:rsid w:val="006B5AEF"/>
    <w:rsid w:val="006B6BD9"/>
    <w:rsid w:val="006B7E79"/>
    <w:rsid w:val="006D0B40"/>
    <w:rsid w:val="006D1D3F"/>
    <w:rsid w:val="006D4887"/>
    <w:rsid w:val="006D5502"/>
    <w:rsid w:val="006D6587"/>
    <w:rsid w:val="006D7169"/>
    <w:rsid w:val="006E063B"/>
    <w:rsid w:val="006E34D8"/>
    <w:rsid w:val="006E3995"/>
    <w:rsid w:val="006F0D13"/>
    <w:rsid w:val="006F5819"/>
    <w:rsid w:val="006F59C0"/>
    <w:rsid w:val="006F5A45"/>
    <w:rsid w:val="00702F32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A04CB"/>
    <w:rsid w:val="007A2064"/>
    <w:rsid w:val="007B38D6"/>
    <w:rsid w:val="007B4F29"/>
    <w:rsid w:val="007B5E0E"/>
    <w:rsid w:val="007C3C18"/>
    <w:rsid w:val="007C4D77"/>
    <w:rsid w:val="007C5958"/>
    <w:rsid w:val="007D2DD7"/>
    <w:rsid w:val="007D2E4D"/>
    <w:rsid w:val="007D691F"/>
    <w:rsid w:val="007D7394"/>
    <w:rsid w:val="007E204A"/>
    <w:rsid w:val="007E2D30"/>
    <w:rsid w:val="007E3C09"/>
    <w:rsid w:val="007E538A"/>
    <w:rsid w:val="007E5442"/>
    <w:rsid w:val="007E621F"/>
    <w:rsid w:val="007F18BB"/>
    <w:rsid w:val="00801CC8"/>
    <w:rsid w:val="00801DA5"/>
    <w:rsid w:val="00803914"/>
    <w:rsid w:val="00815671"/>
    <w:rsid w:val="00815E63"/>
    <w:rsid w:val="00821431"/>
    <w:rsid w:val="00822DAD"/>
    <w:rsid w:val="00825BAE"/>
    <w:rsid w:val="00831A43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6511F"/>
    <w:rsid w:val="00870458"/>
    <w:rsid w:val="008721D4"/>
    <w:rsid w:val="00874EDA"/>
    <w:rsid w:val="00875F25"/>
    <w:rsid w:val="00880C66"/>
    <w:rsid w:val="0088678F"/>
    <w:rsid w:val="008870FD"/>
    <w:rsid w:val="00887620"/>
    <w:rsid w:val="00891B5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D780F"/>
    <w:rsid w:val="008E20E2"/>
    <w:rsid w:val="008E238C"/>
    <w:rsid w:val="008E3D50"/>
    <w:rsid w:val="008E5B74"/>
    <w:rsid w:val="008E685C"/>
    <w:rsid w:val="008F278B"/>
    <w:rsid w:val="008F29A8"/>
    <w:rsid w:val="008F3249"/>
    <w:rsid w:val="008F4390"/>
    <w:rsid w:val="008F7108"/>
    <w:rsid w:val="0090143C"/>
    <w:rsid w:val="009014E4"/>
    <w:rsid w:val="00903EA2"/>
    <w:rsid w:val="009068DB"/>
    <w:rsid w:val="00917DE4"/>
    <w:rsid w:val="00927B66"/>
    <w:rsid w:val="00930B37"/>
    <w:rsid w:val="00943E90"/>
    <w:rsid w:val="009535EF"/>
    <w:rsid w:val="00956FC7"/>
    <w:rsid w:val="009575F5"/>
    <w:rsid w:val="009626D7"/>
    <w:rsid w:val="00970DDF"/>
    <w:rsid w:val="00986A21"/>
    <w:rsid w:val="009904C6"/>
    <w:rsid w:val="009922E6"/>
    <w:rsid w:val="00992608"/>
    <w:rsid w:val="009932E3"/>
    <w:rsid w:val="009A1640"/>
    <w:rsid w:val="009A2296"/>
    <w:rsid w:val="009A4C59"/>
    <w:rsid w:val="009A63E4"/>
    <w:rsid w:val="009B425B"/>
    <w:rsid w:val="009B4A70"/>
    <w:rsid w:val="009B584A"/>
    <w:rsid w:val="009B76DC"/>
    <w:rsid w:val="009C6049"/>
    <w:rsid w:val="009D122C"/>
    <w:rsid w:val="009E4238"/>
    <w:rsid w:val="009F3DA9"/>
    <w:rsid w:val="009F5754"/>
    <w:rsid w:val="009F5CA3"/>
    <w:rsid w:val="00A0197F"/>
    <w:rsid w:val="00A15E3B"/>
    <w:rsid w:val="00A17F2E"/>
    <w:rsid w:val="00A30550"/>
    <w:rsid w:val="00A30C6D"/>
    <w:rsid w:val="00A31C35"/>
    <w:rsid w:val="00A32333"/>
    <w:rsid w:val="00A3343E"/>
    <w:rsid w:val="00A33D77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6B3C"/>
    <w:rsid w:val="00A9712A"/>
    <w:rsid w:val="00AB25B2"/>
    <w:rsid w:val="00AB5F46"/>
    <w:rsid w:val="00AB6136"/>
    <w:rsid w:val="00AB73C7"/>
    <w:rsid w:val="00AC66EE"/>
    <w:rsid w:val="00AD73CF"/>
    <w:rsid w:val="00AE6ACF"/>
    <w:rsid w:val="00AF1298"/>
    <w:rsid w:val="00AF33BB"/>
    <w:rsid w:val="00AF6866"/>
    <w:rsid w:val="00AF76AB"/>
    <w:rsid w:val="00B01DDC"/>
    <w:rsid w:val="00B02E05"/>
    <w:rsid w:val="00B0360C"/>
    <w:rsid w:val="00B04BDF"/>
    <w:rsid w:val="00B05403"/>
    <w:rsid w:val="00B06B4C"/>
    <w:rsid w:val="00B1744B"/>
    <w:rsid w:val="00B1796E"/>
    <w:rsid w:val="00B30F23"/>
    <w:rsid w:val="00B335BE"/>
    <w:rsid w:val="00B34287"/>
    <w:rsid w:val="00B43218"/>
    <w:rsid w:val="00B459F4"/>
    <w:rsid w:val="00B47A08"/>
    <w:rsid w:val="00B47F93"/>
    <w:rsid w:val="00B60894"/>
    <w:rsid w:val="00B7267D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96A90"/>
    <w:rsid w:val="00BA4B00"/>
    <w:rsid w:val="00BA5789"/>
    <w:rsid w:val="00BB1925"/>
    <w:rsid w:val="00BB33A7"/>
    <w:rsid w:val="00BB5E63"/>
    <w:rsid w:val="00BC4014"/>
    <w:rsid w:val="00BC5958"/>
    <w:rsid w:val="00BC6731"/>
    <w:rsid w:val="00BD3E62"/>
    <w:rsid w:val="00BE44EE"/>
    <w:rsid w:val="00BE6F83"/>
    <w:rsid w:val="00BF048D"/>
    <w:rsid w:val="00BF5566"/>
    <w:rsid w:val="00C05241"/>
    <w:rsid w:val="00C0554A"/>
    <w:rsid w:val="00C06510"/>
    <w:rsid w:val="00C14C7B"/>
    <w:rsid w:val="00C20E30"/>
    <w:rsid w:val="00C3014F"/>
    <w:rsid w:val="00C33EED"/>
    <w:rsid w:val="00C34E55"/>
    <w:rsid w:val="00C35FE7"/>
    <w:rsid w:val="00C3765E"/>
    <w:rsid w:val="00C41AEC"/>
    <w:rsid w:val="00C4481C"/>
    <w:rsid w:val="00C53B1D"/>
    <w:rsid w:val="00C57697"/>
    <w:rsid w:val="00C66061"/>
    <w:rsid w:val="00C67FD0"/>
    <w:rsid w:val="00C71F1E"/>
    <w:rsid w:val="00C73007"/>
    <w:rsid w:val="00C7329A"/>
    <w:rsid w:val="00C7709C"/>
    <w:rsid w:val="00C814F5"/>
    <w:rsid w:val="00C81813"/>
    <w:rsid w:val="00C86442"/>
    <w:rsid w:val="00C938EA"/>
    <w:rsid w:val="00C965A6"/>
    <w:rsid w:val="00CA765A"/>
    <w:rsid w:val="00CA7926"/>
    <w:rsid w:val="00CB3264"/>
    <w:rsid w:val="00CB5812"/>
    <w:rsid w:val="00CC0B7A"/>
    <w:rsid w:val="00CC4061"/>
    <w:rsid w:val="00CC4283"/>
    <w:rsid w:val="00CC5C7F"/>
    <w:rsid w:val="00CC6450"/>
    <w:rsid w:val="00CC768F"/>
    <w:rsid w:val="00CC7C10"/>
    <w:rsid w:val="00CD21F2"/>
    <w:rsid w:val="00CD2A5F"/>
    <w:rsid w:val="00CE0BD4"/>
    <w:rsid w:val="00CE5283"/>
    <w:rsid w:val="00CE6C45"/>
    <w:rsid w:val="00CE725F"/>
    <w:rsid w:val="00CF090D"/>
    <w:rsid w:val="00CF478E"/>
    <w:rsid w:val="00CF69EB"/>
    <w:rsid w:val="00CF7B9D"/>
    <w:rsid w:val="00D01BCB"/>
    <w:rsid w:val="00D026DE"/>
    <w:rsid w:val="00D10C34"/>
    <w:rsid w:val="00D12E16"/>
    <w:rsid w:val="00D14A79"/>
    <w:rsid w:val="00D14B4B"/>
    <w:rsid w:val="00D1709B"/>
    <w:rsid w:val="00D17A04"/>
    <w:rsid w:val="00D32D86"/>
    <w:rsid w:val="00D335A1"/>
    <w:rsid w:val="00D33BC6"/>
    <w:rsid w:val="00D372BA"/>
    <w:rsid w:val="00D43EDE"/>
    <w:rsid w:val="00D45233"/>
    <w:rsid w:val="00D467A7"/>
    <w:rsid w:val="00D47A20"/>
    <w:rsid w:val="00D5510A"/>
    <w:rsid w:val="00D56365"/>
    <w:rsid w:val="00D56D7E"/>
    <w:rsid w:val="00D57C27"/>
    <w:rsid w:val="00D60B83"/>
    <w:rsid w:val="00D6489E"/>
    <w:rsid w:val="00D73542"/>
    <w:rsid w:val="00D73AB4"/>
    <w:rsid w:val="00D7766C"/>
    <w:rsid w:val="00D90C88"/>
    <w:rsid w:val="00D90E2F"/>
    <w:rsid w:val="00D917F8"/>
    <w:rsid w:val="00D924BA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6819"/>
    <w:rsid w:val="00DF0037"/>
    <w:rsid w:val="00DF066D"/>
    <w:rsid w:val="00DF3CB0"/>
    <w:rsid w:val="00DF46CA"/>
    <w:rsid w:val="00E0534F"/>
    <w:rsid w:val="00E21898"/>
    <w:rsid w:val="00E35EC1"/>
    <w:rsid w:val="00E37C47"/>
    <w:rsid w:val="00E406FB"/>
    <w:rsid w:val="00E425D0"/>
    <w:rsid w:val="00E45196"/>
    <w:rsid w:val="00E47F46"/>
    <w:rsid w:val="00E54FD2"/>
    <w:rsid w:val="00E601FD"/>
    <w:rsid w:val="00E63469"/>
    <w:rsid w:val="00E64851"/>
    <w:rsid w:val="00E64F1C"/>
    <w:rsid w:val="00E6561E"/>
    <w:rsid w:val="00E66788"/>
    <w:rsid w:val="00E67298"/>
    <w:rsid w:val="00E7124C"/>
    <w:rsid w:val="00E74013"/>
    <w:rsid w:val="00E805E7"/>
    <w:rsid w:val="00E83094"/>
    <w:rsid w:val="00E944CB"/>
    <w:rsid w:val="00EA58AB"/>
    <w:rsid w:val="00EB3D1D"/>
    <w:rsid w:val="00EC070D"/>
    <w:rsid w:val="00EC0C62"/>
    <w:rsid w:val="00EC2D33"/>
    <w:rsid w:val="00EC390E"/>
    <w:rsid w:val="00EC4B80"/>
    <w:rsid w:val="00EC76F3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7065"/>
    <w:rsid w:val="00F311F2"/>
    <w:rsid w:val="00F34BF0"/>
    <w:rsid w:val="00F34CB8"/>
    <w:rsid w:val="00F501F6"/>
    <w:rsid w:val="00F54BB7"/>
    <w:rsid w:val="00F56C23"/>
    <w:rsid w:val="00F602BA"/>
    <w:rsid w:val="00F6369A"/>
    <w:rsid w:val="00F65BAA"/>
    <w:rsid w:val="00F71078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2358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  <w14:docId w14:val="1C438A4E"/>
  <w15:chartTrackingRefBased/>
  <w15:docId w15:val="{CC0C8B3F-1960-4603-8305-885A559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222CB"/>
    <w:pPr>
      <w:spacing w:before="12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28"/>
  </w:style>
  <w:style w:type="paragraph" w:styleId="Zpat">
    <w:name w:val="footer"/>
    <w:basedOn w:val="Normln"/>
    <w:link w:val="ZpatChar"/>
    <w:uiPriority w:val="99"/>
    <w:unhideWhenUsed/>
    <w:rsid w:val="003918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28"/>
  </w:style>
  <w:style w:type="paragraph" w:styleId="Textbubliny">
    <w:name w:val="Balloon Text"/>
    <w:basedOn w:val="Normln"/>
    <w:link w:val="TextbublinyChar"/>
    <w:uiPriority w:val="99"/>
    <w:semiHidden/>
    <w:unhideWhenUsed/>
    <w:rsid w:val="0039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A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TW"/>
    </w:rPr>
  </w:style>
  <w:style w:type="character" w:styleId="Hypertextovodkaz">
    <w:name w:val="Hyperlink"/>
    <w:uiPriority w:val="99"/>
    <w:unhideWhenUsed/>
    <w:rsid w:val="002B3A2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B76EC"/>
    <w:rPr>
      <w:color w:val="954F72"/>
      <w:u w:val="single"/>
    </w:rPr>
  </w:style>
  <w:style w:type="paragraph" w:styleId="Bezmezer">
    <w:name w:val="No Spacing"/>
    <w:uiPriority w:val="1"/>
    <w:qFormat/>
    <w:rsid w:val="00A30C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1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4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bkova@ta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F5E2-D78E-4928-9795-501B8FE2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6028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mailto:drabkova@tacr.cz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cp:lastModifiedBy>Ivana Drábková</cp:lastModifiedBy>
  <cp:revision>2</cp:revision>
  <dcterms:created xsi:type="dcterms:W3CDTF">2016-10-21T08:05:00Z</dcterms:created>
  <dcterms:modified xsi:type="dcterms:W3CDTF">2016-10-21T08:05:00Z</dcterms:modified>
</cp:coreProperties>
</file>