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4325B" w14:textId="53FE83F0" w:rsidR="00B860E0" w:rsidRPr="00371BE9" w:rsidRDefault="00771CB0" w:rsidP="00E675A6">
      <w:pPr>
        <w:spacing w:after="120" w:line="298" w:lineRule="auto"/>
        <w:rPr>
          <w:rFonts w:asciiTheme="minorHAnsi" w:hAnsiTheme="minorHAnsi" w:cstheme="minorHAnsi"/>
          <w:b/>
          <w:sz w:val="40"/>
          <w:szCs w:val="40"/>
        </w:rPr>
      </w:pPr>
      <w:bookmarkStart w:id="0" w:name="_GoBack"/>
      <w:bookmarkEnd w:id="0"/>
      <w:r w:rsidRPr="00371BE9">
        <w:rPr>
          <w:rFonts w:asciiTheme="minorHAnsi" w:hAnsiTheme="minorHAnsi" w:cstheme="minorHAnsi"/>
          <w:b/>
          <w:sz w:val="40"/>
          <w:szCs w:val="40"/>
        </w:rPr>
        <w:t xml:space="preserve">Poškozený protein. </w:t>
      </w:r>
      <w:r w:rsidR="00B91999" w:rsidRPr="00371BE9">
        <w:rPr>
          <w:rFonts w:asciiTheme="minorHAnsi" w:hAnsiTheme="minorHAnsi" w:cstheme="minorHAnsi"/>
          <w:b/>
          <w:sz w:val="40"/>
          <w:szCs w:val="40"/>
        </w:rPr>
        <w:t>Vědci</w:t>
      </w:r>
      <w:r w:rsidR="000A6BCD" w:rsidRPr="00371BE9">
        <w:rPr>
          <w:rFonts w:asciiTheme="minorHAnsi" w:hAnsiTheme="minorHAnsi" w:cstheme="minorHAnsi"/>
          <w:b/>
          <w:sz w:val="40"/>
          <w:szCs w:val="40"/>
        </w:rPr>
        <w:t xml:space="preserve"> </w:t>
      </w:r>
      <w:r w:rsidR="00B91999" w:rsidRPr="00371BE9">
        <w:rPr>
          <w:rFonts w:asciiTheme="minorHAnsi" w:hAnsiTheme="minorHAnsi" w:cstheme="minorHAnsi"/>
          <w:b/>
          <w:sz w:val="40"/>
          <w:szCs w:val="40"/>
        </w:rPr>
        <w:t>zpřesnili</w:t>
      </w:r>
      <w:r w:rsidR="000A6BCD" w:rsidRPr="00371BE9">
        <w:rPr>
          <w:rFonts w:asciiTheme="minorHAnsi" w:hAnsiTheme="minorHAnsi" w:cstheme="minorHAnsi"/>
          <w:b/>
          <w:sz w:val="40"/>
          <w:szCs w:val="40"/>
        </w:rPr>
        <w:t xml:space="preserve"> </w:t>
      </w:r>
      <w:r w:rsidR="009A0438" w:rsidRPr="00371BE9">
        <w:rPr>
          <w:rFonts w:asciiTheme="minorHAnsi" w:hAnsiTheme="minorHAnsi" w:cstheme="minorHAnsi"/>
          <w:b/>
          <w:sz w:val="40"/>
          <w:szCs w:val="40"/>
        </w:rPr>
        <w:t xml:space="preserve">vyhodnocení </w:t>
      </w:r>
      <w:r w:rsidR="00B91999" w:rsidRPr="00371BE9">
        <w:rPr>
          <w:rFonts w:asciiTheme="minorHAnsi" w:hAnsiTheme="minorHAnsi" w:cstheme="minorHAnsi"/>
          <w:b/>
          <w:sz w:val="40"/>
          <w:szCs w:val="40"/>
        </w:rPr>
        <w:t>vrozené genetické mutace</w:t>
      </w:r>
      <w:r w:rsidR="000A6340" w:rsidRPr="00371BE9">
        <w:rPr>
          <w:rFonts w:asciiTheme="minorHAnsi" w:hAnsiTheme="minorHAnsi" w:cstheme="minorHAnsi"/>
          <w:b/>
          <w:sz w:val="40"/>
          <w:szCs w:val="40"/>
        </w:rPr>
        <w:t xml:space="preserve"> </w:t>
      </w:r>
      <w:r w:rsidR="00F74035" w:rsidRPr="00371BE9">
        <w:rPr>
          <w:rFonts w:asciiTheme="minorHAnsi" w:hAnsiTheme="minorHAnsi" w:cstheme="minorHAnsi"/>
          <w:b/>
          <w:sz w:val="40"/>
          <w:szCs w:val="40"/>
        </w:rPr>
        <w:t>u</w:t>
      </w:r>
      <w:r w:rsidRPr="00371BE9">
        <w:rPr>
          <w:rFonts w:asciiTheme="minorHAnsi" w:hAnsiTheme="minorHAnsi" w:cstheme="minorHAnsi"/>
          <w:b/>
          <w:sz w:val="40"/>
          <w:szCs w:val="40"/>
        </w:rPr>
        <w:t xml:space="preserve"> onkologických </w:t>
      </w:r>
      <w:r w:rsidR="00F74035" w:rsidRPr="00371BE9">
        <w:rPr>
          <w:rFonts w:asciiTheme="minorHAnsi" w:hAnsiTheme="minorHAnsi" w:cstheme="minorHAnsi"/>
          <w:b/>
          <w:sz w:val="40"/>
          <w:szCs w:val="40"/>
        </w:rPr>
        <w:t>pacientek</w:t>
      </w:r>
      <w:r w:rsidR="00B91999" w:rsidRPr="00371BE9">
        <w:rPr>
          <w:rFonts w:asciiTheme="minorHAnsi" w:hAnsiTheme="minorHAnsi" w:cstheme="minorHAnsi"/>
          <w:b/>
          <w:sz w:val="40"/>
          <w:szCs w:val="40"/>
        </w:rPr>
        <w:t xml:space="preserve"> </w:t>
      </w:r>
    </w:p>
    <w:p w14:paraId="12B3C091" w14:textId="50A3AE7E" w:rsidR="007A2B76" w:rsidRPr="007A2B76" w:rsidRDefault="007A2B76" w:rsidP="006108F7">
      <w:pPr>
        <w:spacing w:after="240" w:line="298" w:lineRule="auto"/>
        <w:rPr>
          <w:rFonts w:asciiTheme="minorHAnsi" w:hAnsiTheme="minorHAnsi" w:cstheme="minorHAnsi"/>
          <w:i/>
          <w:sz w:val="23"/>
          <w:szCs w:val="23"/>
        </w:rPr>
      </w:pPr>
      <w:r w:rsidRPr="009344C9">
        <w:rPr>
          <w:rFonts w:asciiTheme="minorHAnsi" w:hAnsiTheme="minorHAnsi" w:cstheme="minorHAnsi"/>
          <w:i/>
          <w:sz w:val="23"/>
          <w:szCs w:val="23"/>
        </w:rPr>
        <w:t>Praha,</w:t>
      </w:r>
      <w:r w:rsidR="008A4418" w:rsidRPr="009344C9">
        <w:rPr>
          <w:rFonts w:asciiTheme="minorHAnsi" w:hAnsiTheme="minorHAnsi" w:cstheme="minorHAnsi"/>
          <w:i/>
          <w:sz w:val="23"/>
          <w:szCs w:val="23"/>
        </w:rPr>
        <w:t xml:space="preserve"> </w:t>
      </w:r>
      <w:r w:rsidR="00771CB0">
        <w:rPr>
          <w:rFonts w:asciiTheme="minorHAnsi" w:hAnsiTheme="minorHAnsi" w:cstheme="minorHAnsi"/>
          <w:i/>
          <w:sz w:val="23"/>
          <w:szCs w:val="23"/>
        </w:rPr>
        <w:t>20</w:t>
      </w:r>
      <w:r w:rsidR="000A6340">
        <w:rPr>
          <w:rFonts w:asciiTheme="minorHAnsi" w:hAnsiTheme="minorHAnsi" w:cstheme="minorHAnsi"/>
          <w:i/>
          <w:sz w:val="23"/>
          <w:szCs w:val="23"/>
        </w:rPr>
        <w:t xml:space="preserve">. </w:t>
      </w:r>
      <w:r w:rsidR="00771CB0">
        <w:rPr>
          <w:rFonts w:asciiTheme="minorHAnsi" w:hAnsiTheme="minorHAnsi" w:cstheme="minorHAnsi"/>
          <w:i/>
          <w:sz w:val="23"/>
          <w:szCs w:val="23"/>
        </w:rPr>
        <w:t>č</w:t>
      </w:r>
      <w:r w:rsidR="000A6340">
        <w:rPr>
          <w:rFonts w:asciiTheme="minorHAnsi" w:hAnsiTheme="minorHAnsi" w:cstheme="minorHAnsi"/>
          <w:i/>
          <w:sz w:val="23"/>
          <w:szCs w:val="23"/>
        </w:rPr>
        <w:t xml:space="preserve">ervna </w:t>
      </w:r>
      <w:r w:rsidRPr="009344C9">
        <w:rPr>
          <w:rFonts w:asciiTheme="minorHAnsi" w:hAnsiTheme="minorHAnsi" w:cstheme="minorHAnsi"/>
          <w:i/>
          <w:sz w:val="23"/>
          <w:szCs w:val="23"/>
        </w:rPr>
        <w:t>2019</w:t>
      </w:r>
    </w:p>
    <w:p w14:paraId="34E2E784" w14:textId="3269EC5E" w:rsidR="00B91999" w:rsidRPr="00B91999" w:rsidRDefault="00F74035" w:rsidP="00371BE9">
      <w:pPr>
        <w:spacing w:after="240"/>
        <w:jc w:val="both"/>
        <w:rPr>
          <w:rFonts w:ascii="Calibri" w:hAnsi="Calibri"/>
          <w:sz w:val="22"/>
        </w:rPr>
      </w:pPr>
      <w:r>
        <w:rPr>
          <w:rFonts w:ascii="Calibri" w:hAnsi="Calibri"/>
          <w:b/>
          <w:sz w:val="22"/>
        </w:rPr>
        <w:t>Výzkumníci</w:t>
      </w:r>
      <w:r w:rsidR="001A5A5F" w:rsidRPr="001A5A5F">
        <w:rPr>
          <w:rFonts w:ascii="Calibri" w:hAnsi="Calibri"/>
          <w:b/>
          <w:sz w:val="22"/>
        </w:rPr>
        <w:t xml:space="preserve"> z Ústavu molekulární</w:t>
      </w:r>
      <w:r w:rsidR="00B91999">
        <w:rPr>
          <w:rFonts w:ascii="Calibri" w:hAnsi="Calibri"/>
          <w:b/>
          <w:sz w:val="22"/>
        </w:rPr>
        <w:t xml:space="preserve"> genetiky Akademie věd ČR</w:t>
      </w:r>
      <w:r w:rsidR="001A5A5F" w:rsidRPr="001A5A5F">
        <w:rPr>
          <w:rFonts w:ascii="Calibri" w:hAnsi="Calibri"/>
          <w:b/>
          <w:sz w:val="22"/>
        </w:rPr>
        <w:t xml:space="preserve">, 1. Lékařské fakulty UK a dalších pracovišť lékařské genetiky </w:t>
      </w:r>
      <w:r>
        <w:rPr>
          <w:rFonts w:ascii="Calibri" w:hAnsi="Calibri"/>
          <w:b/>
          <w:sz w:val="22"/>
        </w:rPr>
        <w:t>zmapovali</w:t>
      </w:r>
      <w:r w:rsidR="001A5A5F" w:rsidRPr="001A5A5F">
        <w:rPr>
          <w:rFonts w:ascii="Calibri" w:hAnsi="Calibri"/>
          <w:b/>
          <w:sz w:val="22"/>
        </w:rPr>
        <w:t xml:space="preserve"> u českých p</w:t>
      </w:r>
      <w:r w:rsidR="00B91999">
        <w:rPr>
          <w:rFonts w:ascii="Calibri" w:hAnsi="Calibri"/>
          <w:b/>
          <w:sz w:val="22"/>
        </w:rPr>
        <w:t>acientek s nádory prsu či vaječníků</w:t>
      </w:r>
      <w:r w:rsidR="001A5A5F" w:rsidRPr="001A5A5F">
        <w:rPr>
          <w:rFonts w:ascii="Calibri" w:hAnsi="Calibri"/>
          <w:b/>
          <w:sz w:val="22"/>
        </w:rPr>
        <w:t xml:space="preserve"> </w:t>
      </w:r>
      <w:r w:rsidR="00B91999">
        <w:rPr>
          <w:rFonts w:ascii="Calibri" w:hAnsi="Calibri"/>
          <w:b/>
          <w:sz w:val="22"/>
        </w:rPr>
        <w:t xml:space="preserve">některé </w:t>
      </w:r>
      <w:r w:rsidR="001A5A5F" w:rsidRPr="001A5A5F">
        <w:rPr>
          <w:rFonts w:ascii="Calibri" w:hAnsi="Calibri"/>
          <w:b/>
          <w:sz w:val="22"/>
        </w:rPr>
        <w:t xml:space="preserve">vrozené </w:t>
      </w:r>
      <w:r w:rsidR="00B91999">
        <w:rPr>
          <w:rFonts w:ascii="Calibri" w:hAnsi="Calibri"/>
          <w:b/>
          <w:sz w:val="22"/>
        </w:rPr>
        <w:t xml:space="preserve">genové </w:t>
      </w:r>
      <w:r w:rsidR="001A5A5F" w:rsidRPr="001A5A5F">
        <w:rPr>
          <w:rFonts w:ascii="Calibri" w:hAnsi="Calibri"/>
          <w:b/>
          <w:sz w:val="22"/>
        </w:rPr>
        <w:t>mutace</w:t>
      </w:r>
      <w:r w:rsidR="00B91999">
        <w:rPr>
          <w:rFonts w:ascii="Calibri" w:hAnsi="Calibri"/>
          <w:b/>
          <w:sz w:val="22"/>
        </w:rPr>
        <w:t xml:space="preserve">. </w:t>
      </w:r>
      <w:r w:rsidR="00B91999" w:rsidRPr="00B91999">
        <w:rPr>
          <w:rFonts w:ascii="Calibri" w:hAnsi="Calibri"/>
          <w:b/>
          <w:sz w:val="22"/>
        </w:rPr>
        <w:t>Díky tomu se zpřesní vyhodnocení významu těchto mutací.</w:t>
      </w:r>
    </w:p>
    <w:p w14:paraId="35258CA9" w14:textId="77777777" w:rsidR="00771CB0" w:rsidRDefault="00B91999" w:rsidP="00771CB0">
      <w:pPr>
        <w:spacing w:after="240"/>
        <w:jc w:val="both"/>
        <w:rPr>
          <w:rFonts w:ascii="Calibri" w:hAnsi="Calibri"/>
          <w:color w:val="000000" w:themeColor="text1"/>
          <w:sz w:val="22"/>
        </w:rPr>
      </w:pPr>
      <w:r w:rsidRPr="00B91999">
        <w:rPr>
          <w:rFonts w:ascii="Calibri" w:hAnsi="Calibri"/>
          <w:sz w:val="22"/>
        </w:rPr>
        <w:t>Konkrétně se jedná o změny</w:t>
      </w:r>
      <w:r w:rsidR="001A5A5F" w:rsidRPr="00B91999">
        <w:rPr>
          <w:rFonts w:ascii="Calibri" w:hAnsi="Calibri"/>
          <w:sz w:val="22"/>
        </w:rPr>
        <w:t xml:space="preserve"> genu CHEK2</w:t>
      </w:r>
      <w:r w:rsidRPr="00B91999">
        <w:rPr>
          <w:rFonts w:ascii="Calibri" w:hAnsi="Calibri"/>
          <w:sz w:val="22"/>
        </w:rPr>
        <w:t>, které přispívají</w:t>
      </w:r>
      <w:r w:rsidR="001A5A5F" w:rsidRPr="00B91999">
        <w:rPr>
          <w:rFonts w:ascii="Calibri" w:hAnsi="Calibri"/>
          <w:sz w:val="22"/>
        </w:rPr>
        <w:t xml:space="preserve"> ke vzniku nádorových onemocnění</w:t>
      </w:r>
      <w:r w:rsidRPr="00B91999">
        <w:rPr>
          <w:rFonts w:ascii="Calibri" w:hAnsi="Calibri"/>
          <w:sz w:val="22"/>
        </w:rPr>
        <w:t xml:space="preserve">. </w:t>
      </w:r>
      <w:r w:rsidR="000A6340" w:rsidRPr="001A5A5F">
        <w:rPr>
          <w:rFonts w:ascii="Calibri" w:hAnsi="Calibri"/>
          <w:sz w:val="22"/>
          <w:szCs w:val="22"/>
        </w:rPr>
        <w:t xml:space="preserve">CHEK2 </w:t>
      </w:r>
      <w:r w:rsidR="001A5A5F" w:rsidRPr="001A5A5F">
        <w:rPr>
          <w:rFonts w:ascii="Calibri" w:hAnsi="Calibri"/>
          <w:sz w:val="22"/>
          <w:szCs w:val="22"/>
        </w:rPr>
        <w:t>je protein</w:t>
      </w:r>
      <w:r w:rsidR="000A6340" w:rsidRPr="001A5A5F">
        <w:rPr>
          <w:rFonts w:ascii="Calibri" w:hAnsi="Calibri"/>
          <w:sz w:val="22"/>
          <w:szCs w:val="22"/>
        </w:rPr>
        <w:t>,</w:t>
      </w:r>
      <w:r w:rsidR="001A5A5F" w:rsidRPr="001A5A5F">
        <w:rPr>
          <w:rFonts w:ascii="Calibri" w:hAnsi="Calibri"/>
          <w:sz w:val="22"/>
          <w:szCs w:val="22"/>
        </w:rPr>
        <w:t xml:space="preserve"> který se podílí na kontrole buněčného dělení a opravě poškozené DNA. </w:t>
      </w:r>
      <w:r>
        <w:rPr>
          <w:rFonts w:ascii="Calibri" w:hAnsi="Calibri"/>
          <w:sz w:val="22"/>
          <w:szCs w:val="22"/>
        </w:rPr>
        <w:t>Zatímco n</w:t>
      </w:r>
      <w:r w:rsidR="001A5A5F" w:rsidRPr="001A5A5F">
        <w:rPr>
          <w:rFonts w:ascii="Calibri" w:hAnsi="Calibri"/>
          <w:sz w:val="22"/>
          <w:szCs w:val="22"/>
        </w:rPr>
        <w:t xml:space="preserve">ěkteré </w:t>
      </w:r>
      <w:r>
        <w:rPr>
          <w:rFonts w:ascii="Calibri" w:hAnsi="Calibri"/>
          <w:sz w:val="22"/>
          <w:szCs w:val="22"/>
        </w:rPr>
        <w:t>změny genetické informace</w:t>
      </w:r>
      <w:r w:rsidR="001A5A5F" w:rsidRPr="001A5A5F">
        <w:rPr>
          <w:rFonts w:ascii="Calibri" w:hAnsi="Calibri"/>
          <w:sz w:val="22"/>
          <w:szCs w:val="22"/>
        </w:rPr>
        <w:t xml:space="preserve"> CHEK2 mohou přispívat ke vzniku nádorových onemocnění, jiné mutace se nijak negativně neprojevují.</w:t>
      </w:r>
      <w:r w:rsidR="009A0438" w:rsidRPr="009A0438">
        <w:rPr>
          <w:rFonts w:ascii="Calibri" w:hAnsi="Calibri"/>
          <w:color w:val="000000" w:themeColor="text1"/>
          <w:sz w:val="22"/>
        </w:rPr>
        <w:t xml:space="preserve"> </w:t>
      </w:r>
    </w:p>
    <w:p w14:paraId="6336EE37" w14:textId="6B1E29D5" w:rsidR="009A0438" w:rsidRDefault="009A0438" w:rsidP="00371BE9">
      <w:pPr>
        <w:spacing w:after="240"/>
        <w:jc w:val="both"/>
        <w:rPr>
          <w:rFonts w:ascii="Calibri" w:hAnsi="Calibri"/>
          <w:color w:val="000000" w:themeColor="text1"/>
          <w:sz w:val="22"/>
        </w:rPr>
      </w:pPr>
      <w:r w:rsidRPr="00FA1665">
        <w:rPr>
          <w:rFonts w:ascii="Calibri" w:hAnsi="Calibri"/>
          <w:color w:val="000000" w:themeColor="text1"/>
          <w:sz w:val="22"/>
        </w:rPr>
        <w:t>Využití nových technologií pro sekvenační vyšetření genetického materiálu vede k nalezení obrovského množství nových mutací, jejichž význam však zůstává nejasný a předpověď rizika vzniku nádorů u</w:t>
      </w:r>
      <w:r w:rsidR="008A37DB">
        <w:rPr>
          <w:rFonts w:ascii="Calibri" w:hAnsi="Calibri"/>
          <w:color w:val="000000" w:themeColor="text1"/>
          <w:sz w:val="22"/>
        </w:rPr>
        <w:t> </w:t>
      </w:r>
      <w:r w:rsidRPr="00FA1665">
        <w:rPr>
          <w:rFonts w:ascii="Calibri" w:hAnsi="Calibri"/>
          <w:color w:val="000000" w:themeColor="text1"/>
          <w:sz w:val="22"/>
        </w:rPr>
        <w:t xml:space="preserve">nosičů těchto mutací CHEK2 tak byla dosud značně nepřesná. </w:t>
      </w:r>
    </w:p>
    <w:p w14:paraId="16E88CBA" w14:textId="726B76D6" w:rsidR="00B91999" w:rsidRPr="00B91999" w:rsidRDefault="00B91999" w:rsidP="000A6340">
      <w:pPr>
        <w:jc w:val="both"/>
        <w:rPr>
          <w:rFonts w:ascii="Calibri" w:hAnsi="Calibri"/>
          <w:b/>
          <w:sz w:val="22"/>
        </w:rPr>
      </w:pPr>
      <w:r w:rsidRPr="00B91999">
        <w:rPr>
          <w:rFonts w:ascii="Calibri" w:hAnsi="Calibri"/>
          <w:b/>
          <w:sz w:val="22"/>
          <w:szCs w:val="22"/>
        </w:rPr>
        <w:t>Nová metodika</w:t>
      </w:r>
    </w:p>
    <w:p w14:paraId="53762D18" w14:textId="6B92744A" w:rsidR="00B91999" w:rsidRDefault="000A6340" w:rsidP="000A6340">
      <w:pPr>
        <w:jc w:val="both"/>
        <w:rPr>
          <w:rFonts w:ascii="Calibri" w:hAnsi="Calibri"/>
          <w:sz w:val="22"/>
        </w:rPr>
      </w:pPr>
      <w:r w:rsidRPr="00FA1665">
        <w:rPr>
          <w:rFonts w:ascii="Calibri" w:hAnsi="Calibri"/>
          <w:color w:val="000000" w:themeColor="text1"/>
          <w:sz w:val="22"/>
        </w:rPr>
        <w:t xml:space="preserve">Výzkumný </w:t>
      </w:r>
      <w:r w:rsidR="00B91999">
        <w:rPr>
          <w:rFonts w:ascii="Calibri" w:hAnsi="Calibri"/>
          <w:sz w:val="22"/>
        </w:rPr>
        <w:t>tým Libora Macůrka z Ústavu molekulární genetiky</w:t>
      </w:r>
      <w:r w:rsidRPr="000A6340">
        <w:rPr>
          <w:rFonts w:ascii="Calibri" w:hAnsi="Calibri"/>
          <w:sz w:val="22"/>
        </w:rPr>
        <w:t xml:space="preserve"> </w:t>
      </w:r>
      <w:r w:rsidR="00B91999">
        <w:rPr>
          <w:rFonts w:ascii="Calibri" w:hAnsi="Calibri"/>
          <w:sz w:val="22"/>
        </w:rPr>
        <w:t xml:space="preserve">AV ČR </w:t>
      </w:r>
      <w:r w:rsidRPr="000A6340">
        <w:rPr>
          <w:rFonts w:ascii="Calibri" w:hAnsi="Calibri"/>
          <w:sz w:val="22"/>
        </w:rPr>
        <w:t>vyvinul novou metodiku pro měření enzymatické aktivity CHEK2 v živých lidských buňkách, která umožňuje odlišit nevýznamné m</w:t>
      </w:r>
      <w:r w:rsidR="00B91999">
        <w:rPr>
          <w:rFonts w:ascii="Calibri" w:hAnsi="Calibri"/>
          <w:sz w:val="22"/>
        </w:rPr>
        <w:t xml:space="preserve">utace od těch škodlivých. </w:t>
      </w:r>
    </w:p>
    <w:p w14:paraId="4C64DBAE" w14:textId="4A8081D2" w:rsidR="009A0438" w:rsidRDefault="000A6340" w:rsidP="009A0438">
      <w:pPr>
        <w:jc w:val="both"/>
        <w:rPr>
          <w:rFonts w:ascii="Calibri" w:hAnsi="Calibri"/>
          <w:sz w:val="22"/>
        </w:rPr>
      </w:pPr>
      <w:r w:rsidRPr="000A6340">
        <w:rPr>
          <w:rFonts w:ascii="Calibri" w:hAnsi="Calibri"/>
          <w:sz w:val="22"/>
        </w:rPr>
        <w:t>Zdeněk Kleibl a jeho tým z 1. LF UK pak pozorovali zvýšený výskyt těchto poškozených CHEK2 variant u</w:t>
      </w:r>
      <w:r w:rsidR="008A37DB">
        <w:rPr>
          <w:rFonts w:ascii="Calibri" w:hAnsi="Calibri"/>
          <w:sz w:val="22"/>
        </w:rPr>
        <w:t> </w:t>
      </w:r>
      <w:r w:rsidRPr="000A6340">
        <w:rPr>
          <w:rFonts w:ascii="Calibri" w:hAnsi="Calibri"/>
          <w:sz w:val="22"/>
        </w:rPr>
        <w:t>pacientek s nádory prsu a vaječníku, zatímco p</w:t>
      </w:r>
      <w:r w:rsidR="00F74035">
        <w:rPr>
          <w:rFonts w:ascii="Calibri" w:hAnsi="Calibri"/>
          <w:sz w:val="22"/>
        </w:rPr>
        <w:t>lně funkční varianty CHEK2 se vyskytovaly jak</w:t>
      </w:r>
      <w:r w:rsidRPr="000A6340">
        <w:rPr>
          <w:rFonts w:ascii="Calibri" w:hAnsi="Calibri"/>
          <w:sz w:val="22"/>
        </w:rPr>
        <w:t xml:space="preserve"> u</w:t>
      </w:r>
      <w:r w:rsidR="008A37DB">
        <w:rPr>
          <w:rFonts w:ascii="Calibri" w:hAnsi="Calibri"/>
          <w:sz w:val="22"/>
        </w:rPr>
        <w:t> </w:t>
      </w:r>
      <w:r w:rsidRPr="000A6340">
        <w:rPr>
          <w:rFonts w:ascii="Calibri" w:hAnsi="Calibri"/>
          <w:sz w:val="22"/>
        </w:rPr>
        <w:t>zdravých</w:t>
      </w:r>
      <w:r w:rsidR="00F74035">
        <w:rPr>
          <w:rFonts w:ascii="Calibri" w:hAnsi="Calibri"/>
          <w:sz w:val="22"/>
        </w:rPr>
        <w:t xml:space="preserve">, tak </w:t>
      </w:r>
      <w:r w:rsidR="00A5617F">
        <w:rPr>
          <w:rFonts w:ascii="Calibri" w:hAnsi="Calibri"/>
          <w:sz w:val="22"/>
        </w:rPr>
        <w:t xml:space="preserve">u </w:t>
      </w:r>
      <w:r w:rsidRPr="000A6340">
        <w:rPr>
          <w:rFonts w:ascii="Calibri" w:hAnsi="Calibri"/>
          <w:sz w:val="22"/>
        </w:rPr>
        <w:t xml:space="preserve">nemocných osob. </w:t>
      </w:r>
    </w:p>
    <w:p w14:paraId="7FE69812" w14:textId="544C923A" w:rsidR="009A0438" w:rsidRDefault="009A0438" w:rsidP="009A0438">
      <w:pPr>
        <w:jc w:val="both"/>
        <w:rPr>
          <w:rFonts w:ascii="Calibri" w:hAnsi="Calibri"/>
          <w:sz w:val="22"/>
        </w:rPr>
      </w:pPr>
      <w:r w:rsidRPr="00BF263C">
        <w:rPr>
          <w:rFonts w:ascii="Calibri" w:hAnsi="Calibri"/>
          <w:i/>
          <w:sz w:val="22"/>
        </w:rPr>
        <w:t>„Výsledky dobře ilustrují názor, že pochopení základních buněčných funkcí je nezbytné pro správnou interpretaci klinických dat a může přispět k péči o nemocné. Na tuto pilotní studii bude navazovat rozsáhlá mezinárodní studie, která umožní další zpřesnění diagnostiky u nádorových pacientů,“</w:t>
      </w:r>
      <w:r w:rsidRPr="000A6340">
        <w:rPr>
          <w:rFonts w:ascii="Calibri" w:hAnsi="Calibri"/>
          <w:sz w:val="22"/>
        </w:rPr>
        <w:t xml:space="preserve"> nastíni</w:t>
      </w:r>
      <w:r>
        <w:rPr>
          <w:rFonts w:ascii="Calibri" w:hAnsi="Calibri"/>
          <w:sz w:val="22"/>
        </w:rPr>
        <w:t xml:space="preserve">l budoucí směřování výzkumu </w:t>
      </w:r>
      <w:r w:rsidRPr="000A6340">
        <w:rPr>
          <w:rFonts w:ascii="Calibri" w:hAnsi="Calibri"/>
          <w:sz w:val="22"/>
        </w:rPr>
        <w:t>Libor Macůrek</w:t>
      </w:r>
      <w:r>
        <w:rPr>
          <w:rFonts w:ascii="Calibri" w:hAnsi="Calibri"/>
          <w:sz w:val="22"/>
        </w:rPr>
        <w:t>.</w:t>
      </w:r>
    </w:p>
    <w:p w14:paraId="64D5E7AA" w14:textId="13F144C4" w:rsidR="000A6340" w:rsidRDefault="000A6340" w:rsidP="000A6340">
      <w:pPr>
        <w:jc w:val="both"/>
        <w:rPr>
          <w:rFonts w:ascii="Calibri" w:hAnsi="Calibri"/>
          <w:sz w:val="22"/>
        </w:rPr>
      </w:pPr>
    </w:p>
    <w:p w14:paraId="2D691DEB" w14:textId="07E5D3E4" w:rsidR="001A5A5F" w:rsidRPr="00371BE9" w:rsidRDefault="00771CB0" w:rsidP="000A6340">
      <w:pPr>
        <w:jc w:val="both"/>
        <w:rPr>
          <w:rFonts w:ascii="Calibri" w:hAnsi="Calibri"/>
          <w:b/>
          <w:sz w:val="22"/>
        </w:rPr>
      </w:pPr>
      <w:r w:rsidRPr="00371BE9">
        <w:rPr>
          <w:rFonts w:ascii="Calibri" w:hAnsi="Calibri"/>
          <w:b/>
          <w:sz w:val="22"/>
        </w:rPr>
        <w:lastRenderedPageBreak/>
        <w:t>Více informací</w:t>
      </w:r>
      <w:r>
        <w:rPr>
          <w:rFonts w:ascii="Calibri" w:hAnsi="Calibri"/>
          <w:b/>
          <w:sz w:val="22"/>
        </w:rPr>
        <w:t>:</w:t>
      </w:r>
    </w:p>
    <w:p w14:paraId="027021BF" w14:textId="18434889" w:rsidR="001A5A5F" w:rsidRPr="001A5A5F" w:rsidRDefault="001A5A5F" w:rsidP="00371BE9">
      <w:pPr>
        <w:spacing w:after="120" w:line="240" w:lineRule="auto"/>
        <w:rPr>
          <w:rFonts w:ascii="Calibri" w:hAnsi="Calibri"/>
          <w:sz w:val="23"/>
          <w:szCs w:val="23"/>
        </w:rPr>
      </w:pPr>
      <w:r w:rsidRPr="001A5A5F">
        <w:rPr>
          <w:rFonts w:ascii="Calibri" w:hAnsi="Calibri"/>
          <w:sz w:val="23"/>
          <w:szCs w:val="23"/>
        </w:rPr>
        <w:t xml:space="preserve">MUDr. Libor </w:t>
      </w:r>
      <w:proofErr w:type="spellStart"/>
      <w:r w:rsidRPr="001A5A5F">
        <w:rPr>
          <w:rFonts w:ascii="Calibri" w:hAnsi="Calibri"/>
          <w:sz w:val="23"/>
          <w:szCs w:val="23"/>
        </w:rPr>
        <w:t>Macůrek</w:t>
      </w:r>
      <w:proofErr w:type="spellEnd"/>
      <w:r w:rsidRPr="001A5A5F">
        <w:rPr>
          <w:rFonts w:ascii="Calibri" w:hAnsi="Calibri"/>
          <w:sz w:val="23"/>
          <w:szCs w:val="23"/>
        </w:rPr>
        <w:t>, PhD</w:t>
      </w:r>
      <w:r w:rsidR="00771CB0">
        <w:rPr>
          <w:rFonts w:ascii="Calibri" w:hAnsi="Calibri"/>
          <w:sz w:val="23"/>
          <w:szCs w:val="23"/>
        </w:rPr>
        <w:t>.</w:t>
      </w:r>
    </w:p>
    <w:p w14:paraId="22CB5EB3" w14:textId="77777777" w:rsidR="001A5A5F" w:rsidRPr="001A5A5F" w:rsidRDefault="001A5A5F" w:rsidP="00371BE9">
      <w:pPr>
        <w:spacing w:after="120" w:line="240" w:lineRule="auto"/>
        <w:rPr>
          <w:rFonts w:ascii="Calibri" w:hAnsi="Calibri"/>
          <w:sz w:val="23"/>
          <w:szCs w:val="23"/>
        </w:rPr>
      </w:pPr>
      <w:r w:rsidRPr="001A5A5F">
        <w:rPr>
          <w:rFonts w:ascii="Calibri" w:hAnsi="Calibri"/>
          <w:sz w:val="23"/>
          <w:szCs w:val="23"/>
        </w:rPr>
        <w:t>Oddělení biologie nádorové buňky</w:t>
      </w:r>
    </w:p>
    <w:p w14:paraId="6EFCC95A" w14:textId="212180D8" w:rsidR="001A5A5F" w:rsidRPr="001A5A5F" w:rsidRDefault="001A5A5F" w:rsidP="00371BE9">
      <w:pPr>
        <w:spacing w:after="120" w:line="240" w:lineRule="auto"/>
        <w:rPr>
          <w:rFonts w:ascii="Calibri" w:hAnsi="Calibri"/>
          <w:sz w:val="23"/>
          <w:szCs w:val="23"/>
        </w:rPr>
      </w:pPr>
      <w:r w:rsidRPr="001A5A5F">
        <w:rPr>
          <w:rFonts w:ascii="Calibri" w:hAnsi="Calibri"/>
          <w:sz w:val="23"/>
          <w:szCs w:val="23"/>
        </w:rPr>
        <w:t>Ú</w:t>
      </w:r>
      <w:r w:rsidR="00771CB0">
        <w:rPr>
          <w:rFonts w:ascii="Calibri" w:hAnsi="Calibri"/>
          <w:sz w:val="23"/>
          <w:szCs w:val="23"/>
        </w:rPr>
        <w:t>stav molekulární genetiky</w:t>
      </w:r>
      <w:r w:rsidRPr="001A5A5F">
        <w:rPr>
          <w:rFonts w:ascii="Calibri" w:hAnsi="Calibri"/>
          <w:sz w:val="23"/>
          <w:szCs w:val="23"/>
        </w:rPr>
        <w:t xml:space="preserve"> A</w:t>
      </w:r>
      <w:r w:rsidR="00771CB0">
        <w:rPr>
          <w:rFonts w:ascii="Calibri" w:hAnsi="Calibri"/>
          <w:sz w:val="23"/>
          <w:szCs w:val="23"/>
        </w:rPr>
        <w:t>kademie věd</w:t>
      </w:r>
      <w:r w:rsidRPr="001A5A5F">
        <w:rPr>
          <w:rFonts w:ascii="Calibri" w:hAnsi="Calibri"/>
          <w:sz w:val="23"/>
          <w:szCs w:val="23"/>
        </w:rPr>
        <w:t xml:space="preserve"> ČR</w:t>
      </w:r>
    </w:p>
    <w:p w14:paraId="1A29F384" w14:textId="3F65D716" w:rsidR="001A5A5F" w:rsidRPr="001A5A5F" w:rsidRDefault="001A5A5F" w:rsidP="00371BE9">
      <w:pPr>
        <w:spacing w:after="120" w:line="240" w:lineRule="auto"/>
        <w:rPr>
          <w:rFonts w:ascii="Calibri" w:hAnsi="Calibri"/>
          <w:sz w:val="23"/>
          <w:szCs w:val="23"/>
          <w:lang w:eastAsia="cs-CZ"/>
        </w:rPr>
      </w:pPr>
      <w:r w:rsidRPr="001A5A5F">
        <w:rPr>
          <w:rFonts w:ascii="Calibri" w:hAnsi="Calibri"/>
          <w:sz w:val="23"/>
          <w:szCs w:val="23"/>
          <w:lang w:val="en-US"/>
        </w:rPr>
        <w:t xml:space="preserve">e-mail: </w:t>
      </w:r>
      <w:hyperlink r:id="rId8" w:history="1">
        <w:r w:rsidRPr="001A5A5F">
          <w:rPr>
            <w:rStyle w:val="Hypertextovodkaz"/>
            <w:rFonts w:ascii="Calibri" w:hAnsi="Calibri"/>
            <w:sz w:val="23"/>
            <w:szCs w:val="23"/>
          </w:rPr>
          <w:t>macurek</w:t>
        </w:r>
        <w:r w:rsidRPr="001A5A5F">
          <w:rPr>
            <w:rStyle w:val="Hypertextovodkaz"/>
            <w:rFonts w:ascii="Calibri" w:hAnsi="Calibri"/>
            <w:sz w:val="23"/>
            <w:szCs w:val="23"/>
            <w:lang w:val="en-US"/>
          </w:rPr>
          <w:t>@img.cas.cz</w:t>
        </w:r>
      </w:hyperlink>
      <w:r w:rsidR="00371BE9">
        <w:rPr>
          <w:rStyle w:val="Hypertextovodkaz"/>
          <w:rFonts w:ascii="Calibri" w:hAnsi="Calibri"/>
          <w:sz w:val="23"/>
          <w:szCs w:val="23"/>
          <w:lang w:val="en-US"/>
        </w:rPr>
        <w:t xml:space="preserve">, </w:t>
      </w:r>
      <w:r w:rsidRPr="001A5A5F">
        <w:rPr>
          <w:rFonts w:ascii="Calibri" w:hAnsi="Calibri"/>
          <w:sz w:val="23"/>
          <w:szCs w:val="23"/>
          <w:lang w:val="en-US"/>
        </w:rPr>
        <w:t>tel</w:t>
      </w:r>
      <w:r w:rsidR="00771CB0">
        <w:rPr>
          <w:rFonts w:ascii="Calibri" w:hAnsi="Calibri"/>
          <w:sz w:val="23"/>
          <w:szCs w:val="23"/>
          <w:lang w:val="en-US"/>
        </w:rPr>
        <w:t>.</w:t>
      </w:r>
      <w:r w:rsidRPr="001A5A5F">
        <w:rPr>
          <w:rFonts w:ascii="Calibri" w:hAnsi="Calibri"/>
          <w:sz w:val="23"/>
          <w:szCs w:val="23"/>
          <w:lang w:val="en-US"/>
        </w:rPr>
        <w:t>: 241 063 210,</w:t>
      </w:r>
      <w:r w:rsidRPr="001A5A5F">
        <w:rPr>
          <w:rFonts w:ascii="Calibri" w:hAnsi="Calibri"/>
          <w:sz w:val="23"/>
          <w:szCs w:val="23"/>
          <w:lang w:eastAsia="cs-CZ"/>
        </w:rPr>
        <w:t>605 975 275</w:t>
      </w:r>
    </w:p>
    <w:p w14:paraId="566FBC6F" w14:textId="77777777" w:rsidR="001A5A5F" w:rsidRPr="001A5A5F" w:rsidRDefault="00CE4206" w:rsidP="00371BE9">
      <w:pPr>
        <w:spacing w:after="120" w:line="240" w:lineRule="auto"/>
        <w:rPr>
          <w:rFonts w:ascii="Calibri" w:hAnsi="Calibri"/>
          <w:sz w:val="23"/>
          <w:szCs w:val="23"/>
        </w:rPr>
      </w:pPr>
      <w:hyperlink r:id="rId9" w:history="1">
        <w:r w:rsidR="001A5A5F" w:rsidRPr="001A5A5F">
          <w:rPr>
            <w:rStyle w:val="Hypertextovodkaz"/>
            <w:rFonts w:ascii="Calibri" w:hAnsi="Calibri"/>
            <w:sz w:val="23"/>
            <w:szCs w:val="23"/>
          </w:rPr>
          <w:t>http://www.img.cas.cz/research/libor-macurek/research/</w:t>
        </w:r>
      </w:hyperlink>
    </w:p>
    <w:p w14:paraId="179CD1FB" w14:textId="77777777" w:rsidR="001A5A5F" w:rsidRPr="001A5A5F" w:rsidRDefault="001A5A5F" w:rsidP="001A5A5F">
      <w:pPr>
        <w:rPr>
          <w:rFonts w:ascii="Calibri" w:hAnsi="Calibri"/>
          <w:sz w:val="23"/>
          <w:szCs w:val="23"/>
        </w:rPr>
      </w:pPr>
    </w:p>
    <w:p w14:paraId="763053FC" w14:textId="77777777" w:rsidR="001A5A5F" w:rsidRPr="001A5A5F" w:rsidRDefault="001A5A5F" w:rsidP="001A5A5F">
      <w:pPr>
        <w:rPr>
          <w:rFonts w:ascii="Calibri" w:hAnsi="Calibri"/>
          <w:b/>
          <w:sz w:val="23"/>
          <w:szCs w:val="23"/>
        </w:rPr>
      </w:pPr>
      <w:r w:rsidRPr="001A5A5F">
        <w:rPr>
          <w:rFonts w:ascii="Calibri" w:hAnsi="Calibri"/>
          <w:b/>
          <w:sz w:val="23"/>
          <w:szCs w:val="23"/>
        </w:rPr>
        <w:t>Odkaz na publikaci:</w:t>
      </w:r>
    </w:p>
    <w:p w14:paraId="6B48FEFB" w14:textId="765D8ADC" w:rsidR="001A5A5F" w:rsidRPr="001A5A5F" w:rsidRDefault="001A5A5F" w:rsidP="00371BE9">
      <w:pPr>
        <w:spacing w:after="120" w:line="240" w:lineRule="auto"/>
        <w:rPr>
          <w:rFonts w:ascii="Calibri" w:hAnsi="Calibri"/>
          <w:sz w:val="23"/>
          <w:szCs w:val="23"/>
        </w:rPr>
      </w:pPr>
      <w:r w:rsidRPr="001A5A5F">
        <w:rPr>
          <w:rFonts w:ascii="Calibri" w:hAnsi="Calibri"/>
          <w:sz w:val="23"/>
          <w:szCs w:val="23"/>
        </w:rPr>
        <w:t xml:space="preserve">Kleiblova P, Stolarova L, Krizova K, Lhota F, Hojny J, Zemankova P, Havranek O, Vocka M, Cerna M, Lhotova K, Borecka M, Janatova M, Soukupova J, Sevcik J, Zimovjanova M, Kotlas J, Panczak A, Vesela K, Cervenkova J, Schneiderova M, Burocziova M, Burdova K, Stranecky V, Foretova L, Machackova E, Tavandzis S, Kmoch S, Macurek L, Kleibl Z. Identification of deleterious germline CHEK2 mutations and their association with breast and ovarian cancer. </w:t>
      </w:r>
      <w:r w:rsidRPr="001A5A5F">
        <w:rPr>
          <w:rFonts w:ascii="Calibri" w:hAnsi="Calibri"/>
          <w:i/>
          <w:sz w:val="23"/>
          <w:szCs w:val="23"/>
        </w:rPr>
        <w:t>International Journal of Cancer</w:t>
      </w:r>
      <w:r w:rsidRPr="001A5A5F">
        <w:rPr>
          <w:rFonts w:ascii="Calibri" w:hAnsi="Calibri"/>
          <w:sz w:val="23"/>
          <w:szCs w:val="23"/>
        </w:rPr>
        <w:t>. May 3. doi: 10.1002/ijc.32385. (in press)</w:t>
      </w:r>
    </w:p>
    <w:p w14:paraId="734ED045" w14:textId="1F6058C9" w:rsidR="00796B71" w:rsidRPr="001A5A5F" w:rsidRDefault="001A5A5F" w:rsidP="001A5A5F">
      <w:pPr>
        <w:rPr>
          <w:rFonts w:ascii="Calibri" w:hAnsi="Calibri"/>
          <w:i/>
          <w:sz w:val="23"/>
          <w:szCs w:val="23"/>
        </w:rPr>
      </w:pPr>
      <w:r w:rsidRPr="001A5A5F">
        <w:rPr>
          <w:rFonts w:ascii="Calibri" w:hAnsi="Calibri"/>
          <w:i/>
          <w:sz w:val="23"/>
          <w:szCs w:val="23"/>
        </w:rPr>
        <w:t>Grantová podpora: Strategie AV21 (Qualitas) a další projekty</w:t>
      </w:r>
    </w:p>
    <w:p w14:paraId="4E3AC852" w14:textId="209FA3E7" w:rsidR="001A5A5F" w:rsidRPr="001A5A5F" w:rsidRDefault="001A5A5F" w:rsidP="001A5A5F">
      <w:r>
        <w:rPr>
          <w:noProof/>
          <w:lang w:val="en-US" w:eastAsia="en-US"/>
        </w:rPr>
        <w:drawing>
          <wp:anchor distT="0" distB="0" distL="114300" distR="114300" simplePos="0" relativeHeight="251659264" behindDoc="0" locked="0" layoutInCell="1" allowOverlap="1" wp14:anchorId="5A4145E2" wp14:editId="0B643D58">
            <wp:simplePos x="0" y="0"/>
            <wp:positionH relativeFrom="column">
              <wp:posOffset>-6078</wp:posOffset>
            </wp:positionH>
            <wp:positionV relativeFrom="paragraph">
              <wp:posOffset>263888</wp:posOffset>
            </wp:positionV>
            <wp:extent cx="4656065" cy="2740297"/>
            <wp:effectExtent l="0" t="0" r="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3404" cy="2744616"/>
                    </a:xfrm>
                    <a:prstGeom prst="rect">
                      <a:avLst/>
                    </a:prstGeom>
                    <a:noFill/>
                  </pic:spPr>
                </pic:pic>
              </a:graphicData>
            </a:graphic>
            <wp14:sizeRelH relativeFrom="margin">
              <wp14:pctWidth>0</wp14:pctWidth>
            </wp14:sizeRelH>
            <wp14:sizeRelV relativeFrom="margin">
              <wp14:pctHeight>0</wp14:pctHeight>
            </wp14:sizeRelV>
          </wp:anchor>
        </w:drawing>
      </w:r>
    </w:p>
    <w:p w14:paraId="099EA3BF" w14:textId="4023DF8F" w:rsidR="00DD5E10" w:rsidRDefault="00DD5E10" w:rsidP="00DD5E10">
      <w:pPr>
        <w:spacing w:after="240" w:line="298" w:lineRule="auto"/>
      </w:pPr>
    </w:p>
    <w:p w14:paraId="20BA2CDD" w14:textId="77777777" w:rsidR="001A5A5F" w:rsidRDefault="001A5A5F" w:rsidP="00DD5E10">
      <w:pPr>
        <w:spacing w:after="240" w:line="298" w:lineRule="auto"/>
      </w:pPr>
    </w:p>
    <w:p w14:paraId="7AB2FBD7" w14:textId="77777777" w:rsidR="001A5A5F" w:rsidRDefault="001A5A5F" w:rsidP="00DD5E10">
      <w:pPr>
        <w:spacing w:after="240" w:line="298" w:lineRule="auto"/>
      </w:pPr>
    </w:p>
    <w:p w14:paraId="3F745EEB" w14:textId="77777777" w:rsidR="001A5A5F" w:rsidRDefault="001A5A5F" w:rsidP="00DD5E10">
      <w:pPr>
        <w:spacing w:after="240" w:line="298" w:lineRule="auto"/>
      </w:pPr>
    </w:p>
    <w:p w14:paraId="6E6A21EE" w14:textId="77777777" w:rsidR="001A5A5F" w:rsidRDefault="001A5A5F" w:rsidP="00DD5E10">
      <w:pPr>
        <w:spacing w:after="240" w:line="298" w:lineRule="auto"/>
      </w:pPr>
    </w:p>
    <w:p w14:paraId="78A48904" w14:textId="77777777" w:rsidR="001A5A5F" w:rsidRDefault="001A5A5F" w:rsidP="00DD5E10">
      <w:pPr>
        <w:spacing w:after="240" w:line="298" w:lineRule="auto"/>
      </w:pPr>
    </w:p>
    <w:p w14:paraId="34933AE5" w14:textId="0F472DD3" w:rsidR="00033A55" w:rsidRDefault="00033A55" w:rsidP="00DD5E10">
      <w:pPr>
        <w:spacing w:after="240" w:line="298" w:lineRule="auto"/>
      </w:pPr>
    </w:p>
    <w:p w14:paraId="08190192" w14:textId="77777777" w:rsidR="000A6BCD" w:rsidRDefault="000A6BCD" w:rsidP="00DD5E10">
      <w:pPr>
        <w:spacing w:after="240" w:line="298" w:lineRule="auto"/>
      </w:pPr>
    </w:p>
    <w:p w14:paraId="38B5A7D5" w14:textId="1D8F1278" w:rsidR="00033A55" w:rsidRPr="000A6BCD" w:rsidRDefault="00033A55" w:rsidP="001A5A5F">
      <w:pPr>
        <w:rPr>
          <w:rFonts w:ascii="Calibri" w:hAnsi="Calibri"/>
          <w:sz w:val="23"/>
          <w:szCs w:val="23"/>
        </w:rPr>
      </w:pPr>
      <w:r w:rsidRPr="000A6BCD">
        <w:rPr>
          <w:rFonts w:ascii="Calibri" w:hAnsi="Calibri" w:cstheme="minorHAnsi"/>
          <w:i/>
          <w:sz w:val="23"/>
          <w:szCs w:val="23"/>
        </w:rPr>
        <w:t>Obr</w:t>
      </w:r>
      <w:r w:rsidR="00371BE9">
        <w:rPr>
          <w:rFonts w:ascii="Calibri" w:hAnsi="Calibri" w:cstheme="minorHAnsi"/>
          <w:i/>
          <w:sz w:val="23"/>
          <w:szCs w:val="23"/>
        </w:rPr>
        <w:t>ázek:</w:t>
      </w:r>
      <w:r w:rsidRPr="000A6BCD">
        <w:rPr>
          <w:rFonts w:ascii="Calibri" w:hAnsi="Calibri" w:cstheme="minorHAnsi"/>
          <w:i/>
          <w:sz w:val="23"/>
          <w:szCs w:val="23"/>
        </w:rPr>
        <w:t xml:space="preserve"> </w:t>
      </w:r>
      <w:r w:rsidR="001A5A5F" w:rsidRPr="000A6BCD">
        <w:rPr>
          <w:rFonts w:ascii="Calibri" w:hAnsi="Calibri"/>
          <w:i/>
          <w:sz w:val="23"/>
          <w:szCs w:val="23"/>
        </w:rPr>
        <w:t>Schématické znázornění pracovní sekvence obou výzkumných týmů</w:t>
      </w:r>
    </w:p>
    <w:sectPr w:rsidR="00033A55" w:rsidRPr="000A6BCD" w:rsidSect="00710FCE">
      <w:headerReference w:type="default" r:id="rId11"/>
      <w:footerReference w:type="default" r:id="rId12"/>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F4EE2" w14:textId="77777777" w:rsidR="00CE4206" w:rsidRDefault="00CE4206" w:rsidP="00CE77BA">
      <w:pPr>
        <w:spacing w:line="240" w:lineRule="auto"/>
      </w:pPr>
      <w:r>
        <w:separator/>
      </w:r>
    </w:p>
  </w:endnote>
  <w:endnote w:type="continuationSeparator" w:id="0">
    <w:p w14:paraId="7B24B7BD" w14:textId="77777777" w:rsidR="00CE4206" w:rsidRDefault="00CE4206"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tiva Sans">
    <w:altName w:val="MS Gothic"/>
    <w:panose1 w:val="00000000000000000000"/>
    <w:charset w:val="00"/>
    <w:family w:val="modern"/>
    <w:notTrueType/>
    <w:pitch w:val="variable"/>
    <w:sig w:usb0="00000007" w:usb1="02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DB3D" w14:textId="77777777" w:rsidR="00F74035" w:rsidRDefault="00F74035" w:rsidP="00710FCE">
    <w:pPr>
      <w:tabs>
        <w:tab w:val="right" w:pos="9072"/>
      </w:tabs>
      <w:rPr>
        <w:rFonts w:ascii="Arial" w:hAnsi="Arial" w:cs="Arial"/>
        <w:color w:val="0072B6"/>
        <w:sz w:val="14"/>
        <w:szCs w:val="14"/>
      </w:rPr>
    </w:pPr>
    <w:r>
      <w:rPr>
        <w:rFonts w:ascii="Arial" w:hAnsi="Arial" w:cs="Arial"/>
        <w:noProof/>
        <w:snapToGrid/>
        <w:color w:val="0072B6"/>
        <w:sz w:val="14"/>
        <w:szCs w:val="14"/>
        <w:lang w:val="en-US" w:eastAsia="en-US"/>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C8F61"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4AEC477A" w:rsidR="00F74035" w:rsidRPr="00710FCE" w:rsidRDefault="00F74035" w:rsidP="00710FCE">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Kancelář Akademie věd ČR</w:t>
    </w:r>
    <w:r w:rsidRPr="00710FCE">
      <w:rPr>
        <w:rFonts w:ascii="Motiva Sans" w:hAnsi="Motiva Sans" w:cs="Calibri"/>
        <w:b/>
        <w:color w:val="0072B6"/>
        <w:sz w:val="16"/>
        <w:szCs w:val="16"/>
      </w:rPr>
      <w:t xml:space="preserve"> </w:t>
    </w:r>
    <w:r>
      <w:rPr>
        <w:rFonts w:ascii="Motiva Sans" w:hAnsi="Motiva Sans" w:cs="Calibri"/>
        <w:b/>
        <w:color w:val="0072B6"/>
        <w:sz w:val="16"/>
        <w:szCs w:val="16"/>
      </w:rPr>
      <w:tab/>
      <w:t>Ústav molekulární genetiky AV ČR</w:t>
    </w:r>
  </w:p>
  <w:p w14:paraId="2A36870D" w14:textId="37294D86" w:rsidR="00F74035" w:rsidRPr="00710FCE" w:rsidRDefault="00F74035"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 xml:space="preserve">Jan Martinek </w:t>
    </w:r>
    <w:r w:rsidRPr="00710FCE">
      <w:rPr>
        <w:rFonts w:ascii="Motiva Sans" w:hAnsi="Motiva Sans" w:cs="Calibri"/>
        <w:color w:val="0072B6"/>
        <w:sz w:val="16"/>
        <w:szCs w:val="16"/>
      </w:rPr>
      <w:tab/>
    </w:r>
    <w:r>
      <w:rPr>
        <w:rFonts w:ascii="Motiva Sans" w:hAnsi="Motiva Sans" w:cs="Calibri"/>
        <w:color w:val="0072B6"/>
        <w:sz w:val="16"/>
        <w:szCs w:val="16"/>
      </w:rPr>
      <w:t>Martin Jakubec</w:t>
    </w:r>
  </w:p>
  <w:p w14:paraId="08E7D6D1" w14:textId="7D023D63" w:rsidR="00F74035" w:rsidRPr="00710FCE" w:rsidRDefault="00F74035"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E-mail: martinek@kav.cas.cz</w:t>
    </w:r>
    <w:r w:rsidRPr="00710FCE">
      <w:rPr>
        <w:rFonts w:ascii="Motiva Sans" w:hAnsi="Motiva Sans" w:cs="Calibri"/>
        <w:color w:val="0072B6"/>
        <w:sz w:val="16"/>
        <w:szCs w:val="16"/>
      </w:rPr>
      <w:t xml:space="preserve"> </w:t>
    </w:r>
    <w:r>
      <w:rPr>
        <w:rFonts w:ascii="Motiva Sans" w:hAnsi="Motiva Sans" w:cs="Calibri"/>
        <w:color w:val="0072B6"/>
        <w:sz w:val="16"/>
        <w:szCs w:val="16"/>
      </w:rPr>
      <w:tab/>
      <w:t>E-mail: j</w:t>
    </w:r>
    <w:r w:rsidRPr="00DD5E10">
      <w:rPr>
        <w:rFonts w:ascii="Motiva Sans" w:hAnsi="Motiva Sans" w:cs="Calibri"/>
        <w:color w:val="0072B6"/>
        <w:sz w:val="16"/>
        <w:szCs w:val="16"/>
      </w:rPr>
      <w:t>akubec@img.cas.cz</w:t>
    </w:r>
  </w:p>
  <w:p w14:paraId="4128C247" w14:textId="291F6583" w:rsidR="00F74035" w:rsidRPr="00710FCE" w:rsidRDefault="00F74035"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Telefon: 221 403</w:t>
    </w:r>
    <w:r>
      <w:rPr>
        <w:rFonts w:ascii="Motiva Sans" w:hAnsi="Motiva Sans" w:cs="Calibri"/>
        <w:color w:val="0072B6"/>
        <w:sz w:val="16"/>
        <w:szCs w:val="16"/>
      </w:rPr>
      <w:t> </w:t>
    </w:r>
    <w:r w:rsidRPr="00710FCE">
      <w:rPr>
        <w:rFonts w:ascii="Motiva Sans" w:hAnsi="Motiva Sans" w:cs="Calibri"/>
        <w:color w:val="0072B6"/>
        <w:sz w:val="16"/>
        <w:szCs w:val="16"/>
      </w:rPr>
      <w:t>423</w:t>
    </w:r>
    <w:r>
      <w:rPr>
        <w:rFonts w:ascii="Motiva Sans" w:hAnsi="Motiva Sans" w:cs="Calibri"/>
        <w:color w:val="0072B6"/>
        <w:sz w:val="16"/>
        <w:szCs w:val="16"/>
      </w:rPr>
      <w:t>,777 110 109</w:t>
    </w:r>
    <w:r w:rsidRPr="00710FCE">
      <w:rPr>
        <w:rFonts w:ascii="Motiva Sans" w:hAnsi="Motiva Sans" w:cs="Calibri"/>
        <w:color w:val="0072B6"/>
        <w:sz w:val="16"/>
        <w:szCs w:val="16"/>
      </w:rPr>
      <w:tab/>
    </w:r>
    <w:r>
      <w:rPr>
        <w:rFonts w:ascii="Motiva Sans" w:hAnsi="Motiva Sans" w:cs="Calibri"/>
        <w:color w:val="0072B6"/>
        <w:sz w:val="16"/>
        <w:szCs w:val="16"/>
      </w:rPr>
      <w:t xml:space="preserve">Telefon: </w:t>
    </w:r>
    <w:r w:rsidRPr="00DD5E10">
      <w:rPr>
        <w:rFonts w:ascii="Motiva Sans" w:hAnsi="Motiva Sans" w:cs="Calibri"/>
        <w:color w:val="0072B6"/>
        <w:sz w:val="16"/>
        <w:szCs w:val="16"/>
      </w:rPr>
      <w:t>721</w:t>
    </w:r>
    <w:r>
      <w:rPr>
        <w:rFonts w:ascii="Motiva Sans" w:hAnsi="Motiva Sans" w:cs="Calibri"/>
        <w:color w:val="0072B6"/>
        <w:sz w:val="16"/>
        <w:szCs w:val="16"/>
      </w:rPr>
      <w:t xml:space="preserve"> </w:t>
    </w:r>
    <w:r w:rsidRPr="00DD5E10">
      <w:rPr>
        <w:rFonts w:ascii="Motiva Sans" w:hAnsi="Motiva Sans" w:cs="Calibri"/>
        <w:color w:val="0072B6"/>
        <w:sz w:val="16"/>
        <w:szCs w:val="16"/>
      </w:rPr>
      <w:t>142</w:t>
    </w:r>
    <w:r>
      <w:rPr>
        <w:rFonts w:ascii="Motiva Sans" w:hAnsi="Motiva Sans" w:cs="Calibri"/>
        <w:color w:val="0072B6"/>
        <w:sz w:val="16"/>
        <w:szCs w:val="16"/>
      </w:rPr>
      <w:t xml:space="preserve"> </w:t>
    </w:r>
    <w:r w:rsidRPr="00DD5E10">
      <w:rPr>
        <w:rFonts w:ascii="Motiva Sans" w:hAnsi="Motiva Sans" w:cs="Calibri"/>
        <w:color w:val="0072B6"/>
        <w:sz w:val="16"/>
        <w:szCs w:val="16"/>
      </w:rPr>
      <w:t>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44658" w14:textId="77777777" w:rsidR="00CE4206" w:rsidRDefault="00CE4206" w:rsidP="00CE77BA">
      <w:pPr>
        <w:spacing w:line="240" w:lineRule="auto"/>
      </w:pPr>
      <w:r>
        <w:separator/>
      </w:r>
    </w:p>
  </w:footnote>
  <w:footnote w:type="continuationSeparator" w:id="0">
    <w:p w14:paraId="3AFFE21C" w14:textId="77777777" w:rsidR="00CE4206" w:rsidRDefault="00CE4206" w:rsidP="00CE7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E57B" w14:textId="45D796D9" w:rsidR="00F74035" w:rsidRPr="00710FCE" w:rsidRDefault="00F74035" w:rsidP="00587EBD">
    <w:pPr>
      <w:pStyle w:val="Zhlav"/>
      <w:tabs>
        <w:tab w:val="clear" w:pos="4536"/>
        <w:tab w:val="clear" w:pos="9072"/>
        <w:tab w:val="left" w:pos="5295"/>
      </w:tabs>
    </w:pPr>
    <w:r>
      <w:rPr>
        <w:noProof/>
        <w:snapToGrid/>
        <w:lang w:val="en-US" w:eastAsia="en-US"/>
      </w:rPr>
      <w:t xml:space="preserve">                                                                                                                      </w:t>
    </w:r>
    <w:r w:rsidRPr="00DD5E10">
      <w:rPr>
        <w:noProof/>
        <w:lang w:val="en-US" w:eastAsia="en-US"/>
      </w:rPr>
      <w:drawing>
        <wp:inline distT="0" distB="0" distL="0" distR="0" wp14:anchorId="505A6915" wp14:editId="7FE34CEB">
          <wp:extent cx="1255920" cy="482246"/>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0848" cy="503337"/>
                  </a:xfrm>
                  <a:prstGeom prst="rect">
                    <a:avLst/>
                  </a:prstGeom>
                </pic:spPr>
              </pic:pic>
            </a:graphicData>
          </a:graphic>
        </wp:inline>
      </w:drawing>
    </w:r>
    <w:r>
      <w:rPr>
        <w:noProof/>
        <w:snapToGrid/>
        <w:lang w:val="en-US" w:eastAsia="en-US"/>
      </w:rPr>
      <w:drawing>
        <wp:anchor distT="0" distB="0" distL="114300" distR="114300" simplePos="0" relativeHeight="251660288" behindDoc="1" locked="0" layoutInCell="1" allowOverlap="1" wp14:anchorId="250DD193" wp14:editId="63E27275">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06E"/>
    <w:multiLevelType w:val="hybridMultilevel"/>
    <w:tmpl w:val="CAEC61FC"/>
    <w:lvl w:ilvl="0" w:tplc="78BC51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7645E"/>
    <w:multiLevelType w:val="hybridMultilevel"/>
    <w:tmpl w:val="C90E971C"/>
    <w:lvl w:ilvl="0" w:tplc="1CCADF3E">
      <w:numFmt w:val="bullet"/>
      <w:lvlText w:val="-"/>
      <w:lvlJc w:val="left"/>
      <w:pPr>
        <w:ind w:left="720" w:hanging="360"/>
      </w:pPr>
      <w:rPr>
        <w:rFonts w:ascii="Calibri" w:eastAsia="Times New Roman" w:hAnsi="Calibri" w:cs="Calibri"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468DC"/>
    <w:multiLevelType w:val="hybridMultilevel"/>
    <w:tmpl w:val="17B60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8F"/>
    <w:rsid w:val="00000A4E"/>
    <w:rsid w:val="00014C46"/>
    <w:rsid w:val="00021A23"/>
    <w:rsid w:val="000241AC"/>
    <w:rsid w:val="00033A55"/>
    <w:rsid w:val="000344B6"/>
    <w:rsid w:val="000353CC"/>
    <w:rsid w:val="00037F1B"/>
    <w:rsid w:val="00045716"/>
    <w:rsid w:val="0004643B"/>
    <w:rsid w:val="00056B5E"/>
    <w:rsid w:val="00060E02"/>
    <w:rsid w:val="0006262F"/>
    <w:rsid w:val="00073F18"/>
    <w:rsid w:val="00085565"/>
    <w:rsid w:val="000A1D16"/>
    <w:rsid w:val="000A6340"/>
    <w:rsid w:val="000A6BCD"/>
    <w:rsid w:val="000B0DBC"/>
    <w:rsid w:val="000B321E"/>
    <w:rsid w:val="000B3484"/>
    <w:rsid w:val="000B5A2B"/>
    <w:rsid w:val="000C1886"/>
    <w:rsid w:val="000C3CE2"/>
    <w:rsid w:val="000C698F"/>
    <w:rsid w:val="000D1B01"/>
    <w:rsid w:val="000E6F4F"/>
    <w:rsid w:val="000E74DF"/>
    <w:rsid w:val="000F5E35"/>
    <w:rsid w:val="000F74D3"/>
    <w:rsid w:val="00122A63"/>
    <w:rsid w:val="0012355A"/>
    <w:rsid w:val="0013132C"/>
    <w:rsid w:val="00132032"/>
    <w:rsid w:val="0015649D"/>
    <w:rsid w:val="00156677"/>
    <w:rsid w:val="00160193"/>
    <w:rsid w:val="00165021"/>
    <w:rsid w:val="0016693F"/>
    <w:rsid w:val="001749E2"/>
    <w:rsid w:val="0018343F"/>
    <w:rsid w:val="001837C9"/>
    <w:rsid w:val="001A5A5F"/>
    <w:rsid w:val="001A7A31"/>
    <w:rsid w:val="001C38EA"/>
    <w:rsid w:val="001C39FC"/>
    <w:rsid w:val="001D1697"/>
    <w:rsid w:val="001D5159"/>
    <w:rsid w:val="001E0419"/>
    <w:rsid w:val="001E2BBB"/>
    <w:rsid w:val="001E7059"/>
    <w:rsid w:val="001F27C1"/>
    <w:rsid w:val="001F3D27"/>
    <w:rsid w:val="00200514"/>
    <w:rsid w:val="002005BF"/>
    <w:rsid w:val="00210B22"/>
    <w:rsid w:val="002202B3"/>
    <w:rsid w:val="002221ED"/>
    <w:rsid w:val="00225C53"/>
    <w:rsid w:val="00231AAF"/>
    <w:rsid w:val="00241C5A"/>
    <w:rsid w:val="00241F79"/>
    <w:rsid w:val="002472F1"/>
    <w:rsid w:val="00250149"/>
    <w:rsid w:val="002516E9"/>
    <w:rsid w:val="002550DA"/>
    <w:rsid w:val="002551C2"/>
    <w:rsid w:val="0026121F"/>
    <w:rsid w:val="00261A82"/>
    <w:rsid w:val="002636AB"/>
    <w:rsid w:val="00275FE1"/>
    <w:rsid w:val="00286887"/>
    <w:rsid w:val="002A7F9C"/>
    <w:rsid w:val="002B4A9C"/>
    <w:rsid w:val="002C03B9"/>
    <w:rsid w:val="002C1ABE"/>
    <w:rsid w:val="002C43BF"/>
    <w:rsid w:val="002C7190"/>
    <w:rsid w:val="002E790B"/>
    <w:rsid w:val="00322C37"/>
    <w:rsid w:val="00323813"/>
    <w:rsid w:val="0032441B"/>
    <w:rsid w:val="00324C71"/>
    <w:rsid w:val="00326B8C"/>
    <w:rsid w:val="0033135D"/>
    <w:rsid w:val="00344B97"/>
    <w:rsid w:val="00362311"/>
    <w:rsid w:val="00371BE9"/>
    <w:rsid w:val="00382B3A"/>
    <w:rsid w:val="003A0215"/>
    <w:rsid w:val="003A3874"/>
    <w:rsid w:val="003A79E6"/>
    <w:rsid w:val="003B0CF9"/>
    <w:rsid w:val="003B144D"/>
    <w:rsid w:val="003B2092"/>
    <w:rsid w:val="003B3650"/>
    <w:rsid w:val="003E1E03"/>
    <w:rsid w:val="003E55F2"/>
    <w:rsid w:val="00405BE9"/>
    <w:rsid w:val="00420E9A"/>
    <w:rsid w:val="00427932"/>
    <w:rsid w:val="00432BD3"/>
    <w:rsid w:val="004348FF"/>
    <w:rsid w:val="00435480"/>
    <w:rsid w:val="004450F6"/>
    <w:rsid w:val="00450551"/>
    <w:rsid w:val="004526BC"/>
    <w:rsid w:val="00482007"/>
    <w:rsid w:val="00486170"/>
    <w:rsid w:val="00486471"/>
    <w:rsid w:val="00491B2E"/>
    <w:rsid w:val="004938CB"/>
    <w:rsid w:val="00494309"/>
    <w:rsid w:val="0049592D"/>
    <w:rsid w:val="004A0F73"/>
    <w:rsid w:val="004A41D0"/>
    <w:rsid w:val="004C3990"/>
    <w:rsid w:val="004D54FC"/>
    <w:rsid w:val="004E70B0"/>
    <w:rsid w:val="004F0396"/>
    <w:rsid w:val="004F23D2"/>
    <w:rsid w:val="004F4258"/>
    <w:rsid w:val="0050685D"/>
    <w:rsid w:val="00510F24"/>
    <w:rsid w:val="00514689"/>
    <w:rsid w:val="00520704"/>
    <w:rsid w:val="00532211"/>
    <w:rsid w:val="00541C1D"/>
    <w:rsid w:val="005473A9"/>
    <w:rsid w:val="005562E1"/>
    <w:rsid w:val="00562E07"/>
    <w:rsid w:val="00563738"/>
    <w:rsid w:val="0057291C"/>
    <w:rsid w:val="005820DB"/>
    <w:rsid w:val="00587EBD"/>
    <w:rsid w:val="005A4B05"/>
    <w:rsid w:val="005B318F"/>
    <w:rsid w:val="005C51EF"/>
    <w:rsid w:val="005D3361"/>
    <w:rsid w:val="005E16B8"/>
    <w:rsid w:val="005E3B53"/>
    <w:rsid w:val="005E778F"/>
    <w:rsid w:val="005F215F"/>
    <w:rsid w:val="005F4694"/>
    <w:rsid w:val="00604672"/>
    <w:rsid w:val="006108F7"/>
    <w:rsid w:val="00616319"/>
    <w:rsid w:val="00623586"/>
    <w:rsid w:val="006325C4"/>
    <w:rsid w:val="0063750A"/>
    <w:rsid w:val="00647F3A"/>
    <w:rsid w:val="00655295"/>
    <w:rsid w:val="00672640"/>
    <w:rsid w:val="00672B56"/>
    <w:rsid w:val="00681297"/>
    <w:rsid w:val="006878C9"/>
    <w:rsid w:val="00695B44"/>
    <w:rsid w:val="006A025E"/>
    <w:rsid w:val="006A04B8"/>
    <w:rsid w:val="006B14CE"/>
    <w:rsid w:val="006C590D"/>
    <w:rsid w:val="006C7B08"/>
    <w:rsid w:val="006D1DCF"/>
    <w:rsid w:val="006E2624"/>
    <w:rsid w:val="006E4085"/>
    <w:rsid w:val="006E5B90"/>
    <w:rsid w:val="006E73E4"/>
    <w:rsid w:val="00705520"/>
    <w:rsid w:val="0070566C"/>
    <w:rsid w:val="00710B89"/>
    <w:rsid w:val="00710FCE"/>
    <w:rsid w:val="00722306"/>
    <w:rsid w:val="00723C60"/>
    <w:rsid w:val="00726EAA"/>
    <w:rsid w:val="00747A48"/>
    <w:rsid w:val="0075179F"/>
    <w:rsid w:val="00757D29"/>
    <w:rsid w:val="00761ED2"/>
    <w:rsid w:val="0076313B"/>
    <w:rsid w:val="00770726"/>
    <w:rsid w:val="00771CB0"/>
    <w:rsid w:val="00781E0C"/>
    <w:rsid w:val="007853ED"/>
    <w:rsid w:val="0079072E"/>
    <w:rsid w:val="007948AF"/>
    <w:rsid w:val="0079655A"/>
    <w:rsid w:val="00796B71"/>
    <w:rsid w:val="007A2B76"/>
    <w:rsid w:val="007A4F3D"/>
    <w:rsid w:val="007C6D8E"/>
    <w:rsid w:val="007C73B6"/>
    <w:rsid w:val="007D30F3"/>
    <w:rsid w:val="007D5943"/>
    <w:rsid w:val="007D63A4"/>
    <w:rsid w:val="007D6CE2"/>
    <w:rsid w:val="00812C15"/>
    <w:rsid w:val="00814B30"/>
    <w:rsid w:val="008177E5"/>
    <w:rsid w:val="00826004"/>
    <w:rsid w:val="0083373F"/>
    <w:rsid w:val="00834E57"/>
    <w:rsid w:val="00835803"/>
    <w:rsid w:val="00835D72"/>
    <w:rsid w:val="0086187F"/>
    <w:rsid w:val="00890E2D"/>
    <w:rsid w:val="0089533B"/>
    <w:rsid w:val="008A3579"/>
    <w:rsid w:val="008A37DB"/>
    <w:rsid w:val="008A4418"/>
    <w:rsid w:val="008B05FC"/>
    <w:rsid w:val="008E0FE3"/>
    <w:rsid w:val="008E4431"/>
    <w:rsid w:val="008E65ED"/>
    <w:rsid w:val="008F0888"/>
    <w:rsid w:val="008F131D"/>
    <w:rsid w:val="008F579B"/>
    <w:rsid w:val="00903456"/>
    <w:rsid w:val="00910DE5"/>
    <w:rsid w:val="009157CF"/>
    <w:rsid w:val="00922A56"/>
    <w:rsid w:val="00924B0D"/>
    <w:rsid w:val="009344C9"/>
    <w:rsid w:val="00940B4E"/>
    <w:rsid w:val="00956046"/>
    <w:rsid w:val="00961C55"/>
    <w:rsid w:val="0097068E"/>
    <w:rsid w:val="00972382"/>
    <w:rsid w:val="009829FC"/>
    <w:rsid w:val="009866CC"/>
    <w:rsid w:val="00991731"/>
    <w:rsid w:val="00993C6E"/>
    <w:rsid w:val="009A0438"/>
    <w:rsid w:val="009D3725"/>
    <w:rsid w:val="009D6CFD"/>
    <w:rsid w:val="009D780C"/>
    <w:rsid w:val="009E22FE"/>
    <w:rsid w:val="009F4374"/>
    <w:rsid w:val="00A02541"/>
    <w:rsid w:val="00A10CF0"/>
    <w:rsid w:val="00A11DB6"/>
    <w:rsid w:val="00A168FE"/>
    <w:rsid w:val="00A23016"/>
    <w:rsid w:val="00A24DA5"/>
    <w:rsid w:val="00A2723E"/>
    <w:rsid w:val="00A365B0"/>
    <w:rsid w:val="00A40F1D"/>
    <w:rsid w:val="00A435F0"/>
    <w:rsid w:val="00A47374"/>
    <w:rsid w:val="00A47ADB"/>
    <w:rsid w:val="00A55A00"/>
    <w:rsid w:val="00A5617F"/>
    <w:rsid w:val="00A6494E"/>
    <w:rsid w:val="00A83491"/>
    <w:rsid w:val="00A9236D"/>
    <w:rsid w:val="00A92F6F"/>
    <w:rsid w:val="00AA0C24"/>
    <w:rsid w:val="00AA2BD8"/>
    <w:rsid w:val="00AB1DD6"/>
    <w:rsid w:val="00AC3B58"/>
    <w:rsid w:val="00AD1F22"/>
    <w:rsid w:val="00AE1303"/>
    <w:rsid w:val="00AE2A5B"/>
    <w:rsid w:val="00AE6C5E"/>
    <w:rsid w:val="00AF18FA"/>
    <w:rsid w:val="00B03A3D"/>
    <w:rsid w:val="00B057E5"/>
    <w:rsid w:val="00B10031"/>
    <w:rsid w:val="00B10874"/>
    <w:rsid w:val="00B10B73"/>
    <w:rsid w:val="00B1324C"/>
    <w:rsid w:val="00B20267"/>
    <w:rsid w:val="00B40535"/>
    <w:rsid w:val="00B439D4"/>
    <w:rsid w:val="00B464B7"/>
    <w:rsid w:val="00B47BD5"/>
    <w:rsid w:val="00B554F9"/>
    <w:rsid w:val="00B74A9E"/>
    <w:rsid w:val="00B80409"/>
    <w:rsid w:val="00B80C3B"/>
    <w:rsid w:val="00B816CF"/>
    <w:rsid w:val="00B818C0"/>
    <w:rsid w:val="00B8592A"/>
    <w:rsid w:val="00B860E0"/>
    <w:rsid w:val="00B869DF"/>
    <w:rsid w:val="00B87ABA"/>
    <w:rsid w:val="00B91999"/>
    <w:rsid w:val="00B93C63"/>
    <w:rsid w:val="00B96C6D"/>
    <w:rsid w:val="00BB49D0"/>
    <w:rsid w:val="00BC097E"/>
    <w:rsid w:val="00BD362D"/>
    <w:rsid w:val="00BD3DE6"/>
    <w:rsid w:val="00BD6046"/>
    <w:rsid w:val="00BE465A"/>
    <w:rsid w:val="00BE5D68"/>
    <w:rsid w:val="00BF263C"/>
    <w:rsid w:val="00C0764B"/>
    <w:rsid w:val="00C1559F"/>
    <w:rsid w:val="00C163E5"/>
    <w:rsid w:val="00C1705C"/>
    <w:rsid w:val="00C20CBD"/>
    <w:rsid w:val="00C332ED"/>
    <w:rsid w:val="00C36127"/>
    <w:rsid w:val="00C4195D"/>
    <w:rsid w:val="00C41F1F"/>
    <w:rsid w:val="00C446E0"/>
    <w:rsid w:val="00C47ECF"/>
    <w:rsid w:val="00C532D1"/>
    <w:rsid w:val="00C56A2F"/>
    <w:rsid w:val="00C5782A"/>
    <w:rsid w:val="00C57A0A"/>
    <w:rsid w:val="00C706E6"/>
    <w:rsid w:val="00C7577B"/>
    <w:rsid w:val="00C77F5E"/>
    <w:rsid w:val="00CA2340"/>
    <w:rsid w:val="00CA3129"/>
    <w:rsid w:val="00CB5477"/>
    <w:rsid w:val="00CB6986"/>
    <w:rsid w:val="00CC098D"/>
    <w:rsid w:val="00CD6F9D"/>
    <w:rsid w:val="00CE4206"/>
    <w:rsid w:val="00CE4A18"/>
    <w:rsid w:val="00CE77BA"/>
    <w:rsid w:val="00CF641F"/>
    <w:rsid w:val="00D216CB"/>
    <w:rsid w:val="00D266AD"/>
    <w:rsid w:val="00D44012"/>
    <w:rsid w:val="00D5048B"/>
    <w:rsid w:val="00D50EAD"/>
    <w:rsid w:val="00D52660"/>
    <w:rsid w:val="00D60D4A"/>
    <w:rsid w:val="00D77214"/>
    <w:rsid w:val="00D77E83"/>
    <w:rsid w:val="00D823EE"/>
    <w:rsid w:val="00D8670A"/>
    <w:rsid w:val="00D9081E"/>
    <w:rsid w:val="00D9217C"/>
    <w:rsid w:val="00DA3948"/>
    <w:rsid w:val="00DA7B45"/>
    <w:rsid w:val="00DB1FCF"/>
    <w:rsid w:val="00DB7420"/>
    <w:rsid w:val="00DC04CC"/>
    <w:rsid w:val="00DD1832"/>
    <w:rsid w:val="00DD3807"/>
    <w:rsid w:val="00DD5E10"/>
    <w:rsid w:val="00DD7FFE"/>
    <w:rsid w:val="00DF1C46"/>
    <w:rsid w:val="00DF4C4B"/>
    <w:rsid w:val="00E1264E"/>
    <w:rsid w:val="00E158B0"/>
    <w:rsid w:val="00E2500D"/>
    <w:rsid w:val="00E320CC"/>
    <w:rsid w:val="00E34D91"/>
    <w:rsid w:val="00E46E54"/>
    <w:rsid w:val="00E55BED"/>
    <w:rsid w:val="00E564E0"/>
    <w:rsid w:val="00E57D54"/>
    <w:rsid w:val="00E675A6"/>
    <w:rsid w:val="00E67B44"/>
    <w:rsid w:val="00E722A8"/>
    <w:rsid w:val="00E72D53"/>
    <w:rsid w:val="00E75B41"/>
    <w:rsid w:val="00E75DCE"/>
    <w:rsid w:val="00E76174"/>
    <w:rsid w:val="00E80165"/>
    <w:rsid w:val="00E8387F"/>
    <w:rsid w:val="00E83BBC"/>
    <w:rsid w:val="00E87233"/>
    <w:rsid w:val="00E903ED"/>
    <w:rsid w:val="00EA7456"/>
    <w:rsid w:val="00EC6514"/>
    <w:rsid w:val="00EC7CB5"/>
    <w:rsid w:val="00ED67BA"/>
    <w:rsid w:val="00EE1CB8"/>
    <w:rsid w:val="00EE6634"/>
    <w:rsid w:val="00F05CD5"/>
    <w:rsid w:val="00F0646B"/>
    <w:rsid w:val="00F065F3"/>
    <w:rsid w:val="00F21B18"/>
    <w:rsid w:val="00F2205D"/>
    <w:rsid w:val="00F41075"/>
    <w:rsid w:val="00F46CDE"/>
    <w:rsid w:val="00F56E92"/>
    <w:rsid w:val="00F63983"/>
    <w:rsid w:val="00F74035"/>
    <w:rsid w:val="00F86A9C"/>
    <w:rsid w:val="00F94055"/>
    <w:rsid w:val="00FA1665"/>
    <w:rsid w:val="00FC3DB4"/>
    <w:rsid w:val="00FC474C"/>
    <w:rsid w:val="00FD2BAE"/>
    <w:rsid w:val="00FD30BC"/>
    <w:rsid w:val="00FD7AA7"/>
    <w:rsid w:val="00FF58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D91EC"/>
  <w15:docId w15:val="{0717C475-94C8-4EE5-B2DC-52659909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semiHidden/>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 w:type="paragraph" w:styleId="Odstavecseseznamem">
    <w:name w:val="List Paragraph"/>
    <w:basedOn w:val="Normln"/>
    <w:uiPriority w:val="34"/>
    <w:qFormat/>
    <w:rsid w:val="00587EBD"/>
    <w:pPr>
      <w:spacing w:after="160" w:line="259" w:lineRule="auto"/>
      <w:ind w:left="720"/>
      <w:contextualSpacing/>
    </w:pPr>
    <w:rPr>
      <w:rFonts w:asciiTheme="minorHAnsi" w:eastAsiaTheme="minorHAnsi" w:hAnsiTheme="minorHAnsi" w:cstheme="minorBidi"/>
      <w:snapToGrid/>
      <w:sz w:val="22"/>
      <w:szCs w:val="22"/>
      <w:lang w:val="en-GB" w:eastAsia="en-US"/>
    </w:rPr>
  </w:style>
  <w:style w:type="character" w:customStyle="1" w:styleId="UnresolvedMention1">
    <w:name w:val="Unresolved Mention1"/>
    <w:basedOn w:val="Standardnpsmoodstavce"/>
    <w:uiPriority w:val="99"/>
    <w:semiHidden/>
    <w:unhideWhenUsed/>
    <w:rsid w:val="00D77E83"/>
    <w:rPr>
      <w:color w:val="605E5C"/>
      <w:shd w:val="clear" w:color="auto" w:fill="E1DFDD"/>
    </w:rPr>
  </w:style>
  <w:style w:type="character" w:customStyle="1" w:styleId="Nevyeenzmnka1">
    <w:name w:val="Nevyřešená zmínka1"/>
    <w:basedOn w:val="Standardnpsmoodstavce"/>
    <w:uiPriority w:val="99"/>
    <w:semiHidden/>
    <w:unhideWhenUsed/>
    <w:rsid w:val="00DD1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1886410303">
      <w:bodyDiv w:val="1"/>
      <w:marLeft w:val="0"/>
      <w:marRight w:val="0"/>
      <w:marTop w:val="0"/>
      <w:marBottom w:val="0"/>
      <w:divBdr>
        <w:top w:val="none" w:sz="0" w:space="0" w:color="auto"/>
        <w:left w:val="none" w:sz="0" w:space="0" w:color="auto"/>
        <w:bottom w:val="none" w:sz="0" w:space="0" w:color="auto"/>
        <w:right w:val="none" w:sz="0" w:space="0" w:color="auto"/>
      </w:divBdr>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urek@img.c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mg.cas.cz/research/libor-macurek/re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8024-A042-4C71-8C64-B473D08F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2384</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SSČ AV ČR, v. v. i.</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Černoch Viktor</dc:creator>
  <cp:lastModifiedBy>Růžičková Markéta</cp:lastModifiedBy>
  <cp:revision>2</cp:revision>
  <cp:lastPrinted>2019-06-19T06:47:00Z</cp:lastPrinted>
  <dcterms:created xsi:type="dcterms:W3CDTF">2019-06-20T06:59:00Z</dcterms:created>
  <dcterms:modified xsi:type="dcterms:W3CDTF">2019-06-20T06:59:00Z</dcterms:modified>
</cp:coreProperties>
</file>