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D9DB" w14:textId="78070E87" w:rsidR="00BA793E" w:rsidRDefault="00214E0C" w:rsidP="00A666E3">
      <w:pPr>
        <w:jc w:val="both"/>
        <w:rPr>
          <w:rFonts w:ascii="Arial" w:hAnsi="Arial" w:cs="Arial"/>
          <w:b/>
          <w:noProof/>
        </w:rPr>
      </w:pPr>
      <w:r w:rsidRPr="00214E0C">
        <w:rPr>
          <w:rFonts w:ascii="Arial" w:hAnsi="Arial" w:cs="Arial"/>
          <w:b/>
          <w:noProof/>
        </w:rPr>
        <w:t>Chybějící informace o fotosyntéze odhalují lasery</w:t>
      </w:r>
    </w:p>
    <w:p w14:paraId="41C54615" w14:textId="77777777" w:rsidR="00214E0C" w:rsidRDefault="00214E0C" w:rsidP="00A666E3">
      <w:pPr>
        <w:jc w:val="both"/>
        <w:rPr>
          <w:rFonts w:ascii="Arial" w:hAnsi="Arial" w:cs="Arial"/>
          <w:b/>
          <w:noProof/>
        </w:rPr>
      </w:pPr>
    </w:p>
    <w:p w14:paraId="3847851F" w14:textId="026A7419" w:rsidR="00214E0C" w:rsidRDefault="00214E0C" w:rsidP="00214E0C">
      <w:pPr>
        <w:jc w:val="both"/>
        <w:rPr>
          <w:rFonts w:ascii="Arial" w:hAnsi="Arial" w:cs="Arial"/>
          <w:b/>
          <w:noProof/>
        </w:rPr>
      </w:pPr>
      <w:r w:rsidRPr="00214E0C">
        <w:rPr>
          <w:rFonts w:ascii="Arial" w:hAnsi="Arial" w:cs="Arial"/>
          <w:b/>
          <w:noProof/>
        </w:rPr>
        <w:t>Fotosyntéza je nesmírně důležitým procesem, který umožňuje přeměnit sluneční záření na energii chemických vazeb. Tento proces využívají zelené rostliny a řada dalších organismů a věda se mu snaží plně porozumět již více jak sto let. Ultrarychlá spektroskopie je v tomto směru unikátní nástroj, protože dokáže stopovat pohyb nabitých částic a energie v látkách i na velmi krátkých časových škálách (1 fs = 10-15 s). Umožňuje tedy stopovat směřování energie od momentu absorpce světla (fotonu), až po přeměnu absorbované energie na energii chemické vazby.</w:t>
      </w:r>
    </w:p>
    <w:p w14:paraId="48F48A1F" w14:textId="77777777" w:rsidR="00214E0C" w:rsidRPr="00214E0C" w:rsidRDefault="00214E0C" w:rsidP="00214E0C">
      <w:pPr>
        <w:jc w:val="both"/>
        <w:rPr>
          <w:rFonts w:ascii="Arial" w:hAnsi="Arial" w:cs="Arial"/>
          <w:b/>
          <w:noProof/>
        </w:rPr>
      </w:pPr>
    </w:p>
    <w:p w14:paraId="2ACABCD9" w14:textId="68639317" w:rsidR="00214E0C" w:rsidRDefault="00214E0C" w:rsidP="00214E0C">
      <w:pPr>
        <w:jc w:val="both"/>
        <w:rPr>
          <w:rFonts w:ascii="Arial" w:hAnsi="Arial" w:cs="Arial"/>
          <w:noProof/>
        </w:rPr>
      </w:pPr>
      <w:r w:rsidRPr="00214E0C">
        <w:rPr>
          <w:rFonts w:ascii="Arial" w:hAnsi="Arial" w:cs="Arial"/>
          <w:noProof/>
        </w:rPr>
        <w:t>Značný rozruch ve výzkumu fotosyntézy vyvolal článek ze skupiny prof. G. Fleminga (http://science.sciencemag.org/content/316/5830/1462), který tvrdil, že se energie ve fotosyntetických komplexech šíří „koherentně“, tedy jako vlna přenášející velmi rychle a efektivně absorbovanou energii na potřebné místo.</w:t>
      </w:r>
    </w:p>
    <w:p w14:paraId="4F0EC34E" w14:textId="77777777" w:rsidR="00214E0C" w:rsidRPr="00214E0C" w:rsidRDefault="00214E0C" w:rsidP="00214E0C">
      <w:pPr>
        <w:jc w:val="both"/>
        <w:rPr>
          <w:rFonts w:ascii="Arial" w:hAnsi="Arial" w:cs="Arial"/>
          <w:noProof/>
        </w:rPr>
      </w:pPr>
    </w:p>
    <w:p w14:paraId="3EBB885B" w14:textId="456FD11F" w:rsidR="00214E0C" w:rsidRDefault="00A95D24" w:rsidP="00214E0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„</w:t>
      </w:r>
      <w:r w:rsidR="00214E0C" w:rsidRPr="00214E0C">
        <w:rPr>
          <w:rFonts w:ascii="Arial" w:hAnsi="Arial" w:cs="Arial"/>
          <w:noProof/>
        </w:rPr>
        <w:t>V našem publikovaném článku jsme pomocí speciálního experimentu ultrarychlé spektroskopie (2D koherentní elektronová spektroskopie na principu fotonového echa) a s pomocí kontroly polarizace světla v experimentu dokázali, že ve fotosyntetických komplexech (konkrétně v tzv. FMO komplexu) skutečně probíhají koherentní jevy. Ty ale nejsou spojené přímo s přenosem absorbované energie, ale jde o vibrace zapojených moleku</w:t>
      </w:r>
      <w:r>
        <w:rPr>
          <w:rFonts w:ascii="Arial" w:hAnsi="Arial" w:cs="Arial"/>
          <w:noProof/>
        </w:rPr>
        <w:t>l,“ řekl Karel Źídek z Ústavu fyziky plazmatu AV ČR.</w:t>
      </w:r>
      <w:r w:rsidR="00214E0C" w:rsidRPr="00214E0C">
        <w:rPr>
          <w:rFonts w:ascii="Arial" w:hAnsi="Arial" w:cs="Arial"/>
          <w:noProof/>
        </w:rPr>
        <w:t xml:space="preserve"> </w:t>
      </w:r>
    </w:p>
    <w:p w14:paraId="0C1C17A1" w14:textId="77777777" w:rsidR="00214E0C" w:rsidRPr="00214E0C" w:rsidRDefault="00214E0C" w:rsidP="00214E0C">
      <w:pPr>
        <w:jc w:val="both"/>
        <w:rPr>
          <w:rFonts w:ascii="Arial" w:hAnsi="Arial" w:cs="Arial"/>
          <w:noProof/>
        </w:rPr>
      </w:pPr>
    </w:p>
    <w:p w14:paraId="3B6AD563" w14:textId="77777777" w:rsidR="00214E0C" w:rsidRPr="00214E0C" w:rsidRDefault="00214E0C" w:rsidP="00214E0C">
      <w:pPr>
        <w:jc w:val="both"/>
        <w:rPr>
          <w:rFonts w:ascii="Arial" w:hAnsi="Arial" w:cs="Arial"/>
          <w:noProof/>
        </w:rPr>
      </w:pPr>
      <w:r w:rsidRPr="00214E0C">
        <w:rPr>
          <w:rFonts w:ascii="Arial" w:hAnsi="Arial" w:cs="Arial"/>
          <w:noProof/>
        </w:rPr>
        <w:t>Měření v laboratořích D. Zigmantase (Lund University, Švédsko), podpořené teoretickými výpočty, tedy umožnilo mnohem větší přesností rozklíčovat probíhající procesy ve fotosyntetických komplexech. Článek je také obecným návodem, jak je možné v budoucnu odlišit koherentní jevy nosičů náboje (elektronů) a koherentní vibrační signál.</w:t>
      </w:r>
    </w:p>
    <w:p w14:paraId="75FDA8A7" w14:textId="12F91605" w:rsidR="00A666E3" w:rsidRDefault="00214E0C" w:rsidP="00214E0C">
      <w:pPr>
        <w:jc w:val="both"/>
        <w:rPr>
          <w:rFonts w:ascii="Arial" w:hAnsi="Arial" w:cs="Arial"/>
          <w:noProof/>
        </w:rPr>
      </w:pPr>
      <w:r w:rsidRPr="00214E0C">
        <w:rPr>
          <w:rFonts w:ascii="Arial" w:hAnsi="Arial" w:cs="Arial"/>
          <w:noProof/>
        </w:rPr>
        <w:lastRenderedPageBreak/>
        <w:t>Ústav fyziky plazmatu, prostřednictvím centra TOPTEC, aktivně spolupracuje s</w:t>
      </w:r>
      <w:r w:rsidR="002E5B03">
        <w:rPr>
          <w:rFonts w:ascii="Arial" w:hAnsi="Arial" w:cs="Arial"/>
          <w:noProof/>
        </w:rPr>
        <w:t> </w:t>
      </w:r>
      <w:bookmarkStart w:id="0" w:name="_GoBack"/>
      <w:bookmarkEnd w:id="0"/>
      <w:r w:rsidRPr="00214E0C">
        <w:rPr>
          <w:rFonts w:ascii="Arial" w:hAnsi="Arial" w:cs="Arial"/>
          <w:noProof/>
        </w:rPr>
        <w:t>Univerzitou v Lundu. Další experimentální práce, které probíhají za podpory Laser Lab Europe, přinášejí nové výsledky spolupráce, které umožní další pokrok v oblasti ultrarychlé spektroskopie a spektroskopie obecně.</w:t>
      </w:r>
    </w:p>
    <w:p w14:paraId="290D2207" w14:textId="77777777" w:rsidR="00EC32D1" w:rsidRDefault="00EC32D1" w:rsidP="00214E0C">
      <w:pPr>
        <w:jc w:val="both"/>
        <w:rPr>
          <w:rFonts w:ascii="Arial" w:hAnsi="Arial" w:cs="Arial"/>
          <w:noProof/>
        </w:rPr>
      </w:pPr>
    </w:p>
    <w:p w14:paraId="3A6C3F39" w14:textId="79C22B89" w:rsidR="00EC32D1" w:rsidRPr="00EC32D1" w:rsidRDefault="00EC32D1" w:rsidP="00214E0C">
      <w:pPr>
        <w:jc w:val="both"/>
        <w:rPr>
          <w:rFonts w:ascii="Arial" w:hAnsi="Arial" w:cs="Arial"/>
          <w:b/>
          <w:noProof/>
        </w:rPr>
      </w:pPr>
      <w:r w:rsidRPr="00EC32D1">
        <w:rPr>
          <w:rFonts w:ascii="Arial" w:hAnsi="Arial" w:cs="Arial"/>
          <w:b/>
          <w:noProof/>
        </w:rPr>
        <w:t>Kontakt:</w:t>
      </w:r>
    </w:p>
    <w:p w14:paraId="6A6D2F72" w14:textId="77777777" w:rsidR="00EC32D1" w:rsidRPr="00EC32D1" w:rsidRDefault="00EC32D1" w:rsidP="00EC32D1">
      <w:pPr>
        <w:jc w:val="both"/>
        <w:rPr>
          <w:rFonts w:ascii="Arial" w:hAnsi="Arial" w:cs="Arial"/>
          <w:b/>
          <w:noProof/>
        </w:rPr>
      </w:pPr>
      <w:r w:rsidRPr="00EC32D1">
        <w:rPr>
          <w:rFonts w:ascii="Arial" w:hAnsi="Arial" w:cs="Arial"/>
          <w:b/>
          <w:i/>
          <w:noProof/>
        </w:rPr>
        <w:t>RNDr. Karel Žídek, Ph.D.</w:t>
      </w:r>
      <w:r w:rsidRPr="00EC32D1">
        <w:rPr>
          <w:rFonts w:ascii="Arial" w:hAnsi="Arial" w:cs="Arial"/>
          <w:b/>
          <w:i/>
          <w:noProof/>
        </w:rPr>
        <w:t xml:space="preserve">, </w:t>
      </w:r>
      <w:r w:rsidRPr="00EC32D1">
        <w:rPr>
          <w:rFonts w:ascii="Arial" w:hAnsi="Arial" w:cs="Arial"/>
          <w:b/>
          <w:i/>
          <w:noProof/>
        </w:rPr>
        <w:t>Ústav fyziky plazmatu AV ČR</w:t>
      </w:r>
    </w:p>
    <w:p w14:paraId="6E159709" w14:textId="3A942661" w:rsidR="00EC32D1" w:rsidRPr="00EC32D1" w:rsidRDefault="00EC32D1" w:rsidP="00EC32D1">
      <w:pPr>
        <w:jc w:val="both"/>
        <w:rPr>
          <w:rFonts w:ascii="Arial" w:hAnsi="Arial" w:cs="Arial"/>
          <w:b/>
          <w:i/>
          <w:noProof/>
        </w:rPr>
      </w:pPr>
      <w:r w:rsidRPr="00EC32D1">
        <w:rPr>
          <w:rFonts w:ascii="Arial" w:hAnsi="Arial" w:cs="Arial"/>
          <w:b/>
          <w:i/>
          <w:noProof/>
        </w:rPr>
        <w:t>Kontakt: 776 274 253</w:t>
      </w:r>
    </w:p>
    <w:p w14:paraId="0698B4BB" w14:textId="77777777" w:rsidR="00EC32D1" w:rsidRDefault="00EC32D1" w:rsidP="00EC32D1">
      <w:pPr>
        <w:jc w:val="both"/>
        <w:rPr>
          <w:rFonts w:ascii="Arial" w:hAnsi="Arial" w:cs="Arial"/>
          <w:i/>
          <w:noProof/>
        </w:rPr>
      </w:pPr>
    </w:p>
    <w:p w14:paraId="1014A1D7" w14:textId="7D26372D" w:rsidR="00EC32D1" w:rsidRPr="00EC32D1" w:rsidRDefault="00EC32D1" w:rsidP="00EC32D1">
      <w:pPr>
        <w:jc w:val="both"/>
        <w:rPr>
          <w:rFonts w:ascii="Arial" w:hAnsi="Arial" w:cs="Arial"/>
          <w:i/>
          <w:noProof/>
        </w:rPr>
      </w:pPr>
      <w:r w:rsidRPr="00EC32D1">
        <w:rPr>
          <w:rFonts w:ascii="Arial" w:hAnsi="Arial" w:cs="Arial"/>
          <w:i/>
          <w:noProof/>
        </w:rPr>
        <w:t>RNDr. Karel Žídek, Ph.D. pracuje nyní třetím rokem na Ústavu fyziky plazmatu AV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ČR v centru TOPTEC (Regionální Centrum speciální optiky a optoelektronických systémů v Turnově). K. Žídek se optice věnuje celou svou vědeckou kariéru, kterou započal v rámci magisterského studia na MFF UK pod vedením doc.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RNDr.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F.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 xml:space="preserve">Trojánka, Ph.D. Ve své diplomové práci obhájené r. 2006 se věnoval výzkumu křemíkových nanokrystalů pomocí ultrarychlé spektroskopie. </w:t>
      </w:r>
    </w:p>
    <w:p w14:paraId="029175EC" w14:textId="7988B49A" w:rsidR="00EC32D1" w:rsidRPr="00EC32D1" w:rsidRDefault="00EC32D1" w:rsidP="00EC32D1">
      <w:pPr>
        <w:jc w:val="both"/>
        <w:rPr>
          <w:rFonts w:ascii="Arial" w:hAnsi="Arial" w:cs="Arial"/>
          <w:i/>
          <w:noProof/>
        </w:rPr>
      </w:pPr>
      <w:r w:rsidRPr="00EC32D1">
        <w:rPr>
          <w:rFonts w:ascii="Arial" w:hAnsi="Arial" w:cs="Arial"/>
          <w:i/>
          <w:noProof/>
        </w:rPr>
        <w:t>V tomto tématu také v doktorském studiu. V rámci spolupráce skupiny prof. RNDr.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P.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Malého, DrSc. (MFF UK) a prof. RNDr. I. Pelanta, DrSc. (FZÚ AV ČR) se zaměřil ultrarychlé dohasínání fotoluminiscence z křemíkových nanokrystalů - konkrétně na určení zdrojů dohasínání a jejích vlivů na optický zisk v křemíkových nanokrystalech. Tyto informace jsou důležité pro možné využití tohoto materiálu v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 xml:space="preserve">laserech integrovaných do elektrooptických obvodů. </w:t>
      </w:r>
    </w:p>
    <w:p w14:paraId="216596C8" w14:textId="348BF01E" w:rsidR="00EC32D1" w:rsidRPr="00EC32D1" w:rsidRDefault="00EC32D1" w:rsidP="00EC32D1">
      <w:pPr>
        <w:jc w:val="both"/>
        <w:rPr>
          <w:rFonts w:ascii="Arial" w:hAnsi="Arial" w:cs="Arial"/>
          <w:i/>
          <w:noProof/>
        </w:rPr>
      </w:pPr>
      <w:r w:rsidRPr="00EC32D1">
        <w:rPr>
          <w:rFonts w:ascii="Arial" w:hAnsi="Arial" w:cs="Arial"/>
          <w:i/>
          <w:noProof/>
        </w:rPr>
        <w:t>Po obhajobě doktorské práce v prosinci 2010 pokračoval K. Žídek v tématu ultrarychlé laserové spektroskopii také v rámci své post-doktorské stáže na Lund University (Švédsko). Zde se však zaměřil na studium materiálů přeměňující světlo v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elektrickou nebo chemickou energii (fotovoltaické články a fotosyntetické komplexy). Kombinací optické a terahertzové spektroskopie se díky experimentům a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simulacím K. Žídka například podařilo přesně určit dobu separace nábojů v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solárních článcích založených na kvantových tečkách, a to v lineárním i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 xml:space="preserve">nelineárním režimu. Dokladem tohoto </w:t>
      </w:r>
      <w:r w:rsidRPr="00EC32D1">
        <w:rPr>
          <w:rFonts w:ascii="Arial" w:hAnsi="Arial" w:cs="Arial"/>
          <w:i/>
          <w:noProof/>
        </w:rPr>
        <w:lastRenderedPageBreak/>
        <w:t>úspěchu může být i značný citační ohlas, který tyto experimenty publikované v Nano Letters a J. Am. Chem Soc. vyvolaly.</w:t>
      </w:r>
    </w:p>
    <w:p w14:paraId="51564B67" w14:textId="77777777" w:rsidR="00EC32D1" w:rsidRPr="00EC32D1" w:rsidRDefault="00EC32D1" w:rsidP="00EC32D1">
      <w:pPr>
        <w:jc w:val="both"/>
        <w:rPr>
          <w:rFonts w:ascii="Arial" w:hAnsi="Arial" w:cs="Arial"/>
          <w:i/>
          <w:noProof/>
        </w:rPr>
      </w:pPr>
      <w:r w:rsidRPr="00EC32D1">
        <w:rPr>
          <w:rFonts w:ascii="Arial" w:hAnsi="Arial" w:cs="Arial"/>
          <w:i/>
          <w:noProof/>
        </w:rPr>
        <w:t>Během své 4-leté post-doktorské stáže se K. Žídek začal věnovat také novým metodám optické spektroskopie (2D elektronová koherentní spektroskopie založená na fotonovém echu), rozvoji těchto metod a podílel se na vybudování nových experimentů (např. citlivého měření detektujícího změnu 1/107 v propustnosti vzorku pro určení ochranných mechanismů rostlin při fotosyntéze).</w:t>
      </w:r>
    </w:p>
    <w:p w14:paraId="7697899A" w14:textId="265623AB" w:rsidR="00EC32D1" w:rsidRPr="00EC32D1" w:rsidRDefault="00EC32D1" w:rsidP="00EC32D1">
      <w:pPr>
        <w:jc w:val="both"/>
        <w:rPr>
          <w:rFonts w:ascii="Arial" w:hAnsi="Arial" w:cs="Arial"/>
          <w:i/>
          <w:noProof/>
        </w:rPr>
      </w:pPr>
      <w:r w:rsidRPr="00EC32D1">
        <w:rPr>
          <w:rFonts w:ascii="Arial" w:hAnsi="Arial" w:cs="Arial"/>
          <w:i/>
          <w:noProof/>
        </w:rPr>
        <w:t>Posun od měření metodami laserové spektroskopie k vývoji nových metod pokračoval i po návratu z post-doktorské stáže, když získal pozici vědeckého pracovníka na ÚFP AV ČR, v centru TOPTEC. K. Žídek se nyní věnuje použití tzv. komprimovaného snímání – to je zcela nový přístup k měření dat (například obrazu nebo spekter), který umožňuje pomocí náhodného kódování zrekonstruovat obraz (nebo např. hyperspektrální informaci) pomocí velmi malého počtu měření. K. Žídek tento směr implementuje v metodách laserové spektroskopie, kde může tento přístup zásadně posunout možnosti současných měřících metod. Kromě výzkumu se K.</w:t>
      </w:r>
      <w:r>
        <w:rPr>
          <w:rFonts w:ascii="Arial" w:hAnsi="Arial" w:cs="Arial"/>
          <w:i/>
          <w:noProof/>
        </w:rPr>
        <w:t> </w:t>
      </w:r>
      <w:r w:rsidRPr="00EC32D1">
        <w:rPr>
          <w:rFonts w:ascii="Arial" w:hAnsi="Arial" w:cs="Arial"/>
          <w:i/>
          <w:noProof/>
        </w:rPr>
        <w:t>Žídek věnuje také vedení studentů v rámci centra TOPTEC a zaštiťuje popularizační přednášky o optice pro Gymnázium Turnov.</w:t>
      </w:r>
    </w:p>
    <w:p w14:paraId="6AE778D4" w14:textId="77777777" w:rsidR="00EC32D1" w:rsidRPr="00214E0C" w:rsidRDefault="00EC32D1" w:rsidP="00214E0C">
      <w:pPr>
        <w:jc w:val="both"/>
        <w:rPr>
          <w:rFonts w:ascii="Arial" w:hAnsi="Arial" w:cs="Arial"/>
          <w:i/>
          <w:noProof/>
        </w:rPr>
      </w:pPr>
    </w:p>
    <w:sectPr w:rsidR="00EC32D1" w:rsidRPr="00214E0C" w:rsidSect="00710FCE">
      <w:headerReference w:type="default" r:id="rId7"/>
      <w:footerReference w:type="default" r:id="rId8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077A5" w14:textId="77777777" w:rsidR="00FC4E7D" w:rsidRDefault="00FC4E7D" w:rsidP="00CE77BA">
      <w:pPr>
        <w:spacing w:line="240" w:lineRule="auto"/>
      </w:pPr>
      <w:r>
        <w:separator/>
      </w:r>
    </w:p>
  </w:endnote>
  <w:endnote w:type="continuationSeparator" w:id="0">
    <w:p w14:paraId="1F7F7F1C" w14:textId="77777777" w:rsidR="00FC4E7D" w:rsidRDefault="00FC4E7D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918C67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 w:rsidRPr="00710FCE">
      <w:rPr>
        <w:rFonts w:ascii="Motiva Sans" w:hAnsi="Motiva Sans" w:cs="Calibri"/>
        <w:b/>
        <w:color w:val="0072B6"/>
        <w:sz w:val="16"/>
        <w:szCs w:val="16"/>
      </w:rPr>
      <w:t xml:space="preserve">Odbor mediální komunikace </w:t>
    </w:r>
    <w:r>
      <w:rPr>
        <w:rFonts w:ascii="Motiva Sans" w:hAnsi="Motiva Sans" w:cs="Calibri"/>
        <w:b/>
        <w:color w:val="0072B6"/>
        <w:sz w:val="16"/>
        <w:szCs w:val="16"/>
      </w:rPr>
      <w:tab/>
    </w:r>
    <w:r w:rsidRPr="00710FCE">
      <w:rPr>
        <w:rFonts w:ascii="Motiva Sans" w:hAnsi="Motiva Sans" w:cs="Calibri"/>
        <w:b/>
        <w:color w:val="0072B6"/>
        <w:sz w:val="16"/>
        <w:szCs w:val="16"/>
      </w:rPr>
      <w:t>Kontakt: Ing. Jan Martinek</w:t>
    </w:r>
  </w:p>
  <w:p w14:paraId="2A36870D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Kancelář Akademie věd ČR</w:t>
    </w:r>
    <w:r>
      <w:rPr>
        <w:rFonts w:ascii="Motiva Sans" w:hAnsi="Motiva Sans" w:cs="Calibri"/>
        <w:color w:val="0072B6"/>
        <w:sz w:val="16"/>
        <w:szCs w:val="16"/>
      </w:rPr>
      <w:t xml:space="preserve"> </w:t>
    </w:r>
    <w:r w:rsidRPr="00710FCE">
      <w:rPr>
        <w:rFonts w:ascii="Motiva Sans" w:hAnsi="Motiva Sans" w:cs="Calibri"/>
        <w:color w:val="0072B6"/>
        <w:sz w:val="16"/>
        <w:szCs w:val="16"/>
      </w:rPr>
      <w:tab/>
      <w:t xml:space="preserve">E-mail: </w:t>
    </w:r>
    <w:hyperlink r:id="rId1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martinek@kav.cas.cz</w:t>
      </w:r>
    </w:hyperlink>
  </w:p>
  <w:p w14:paraId="08E7D6D1" w14:textId="77777777" w:rsidR="00710FCE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Národní 3, 117 20 Praha 1 </w:t>
    </w:r>
    <w:r>
      <w:rPr>
        <w:rFonts w:ascii="Motiva Sans" w:hAnsi="Motiva Sans" w:cs="Calibri"/>
        <w:color w:val="0072B6"/>
        <w:sz w:val="16"/>
        <w:szCs w:val="16"/>
      </w:rPr>
      <w:tab/>
    </w:r>
    <w:r w:rsidRPr="00710FCE">
      <w:rPr>
        <w:rFonts w:ascii="Motiva Sans" w:hAnsi="Motiva Sans" w:cs="Calibri"/>
        <w:color w:val="0072B6"/>
        <w:sz w:val="16"/>
        <w:szCs w:val="16"/>
      </w:rPr>
      <w:t>Telefon: +420 221 403 423</w:t>
    </w:r>
  </w:p>
  <w:p w14:paraId="4128C247" w14:textId="77777777" w:rsidR="00CE77BA" w:rsidRPr="00710FCE" w:rsidRDefault="00710FCE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 xml:space="preserve">www.press.avcr.cz, </w:t>
    </w:r>
    <w:hyperlink r:id="rId2" w:history="1">
      <w:r w:rsidRPr="00710FCE">
        <w:rPr>
          <w:rStyle w:val="Hypertextovodkaz"/>
          <w:rFonts w:ascii="Motiva Sans" w:hAnsi="Motiva Sans" w:cs="Calibri"/>
          <w:color w:val="0072B6"/>
          <w:sz w:val="16"/>
          <w:szCs w:val="16"/>
        </w:rPr>
        <w:t>www.avcr.cz</w:t>
      </w:r>
    </w:hyperlink>
    <w:r w:rsidRPr="00710FCE">
      <w:rPr>
        <w:rFonts w:ascii="Motiva Sans" w:hAnsi="Motiva Sans" w:cs="Calibri"/>
        <w:color w:val="0072B6"/>
        <w:sz w:val="16"/>
        <w:szCs w:val="16"/>
      </w:rPr>
      <w:tab/>
      <w:t>Mobil: +420 602 270</w:t>
    </w:r>
    <w:r w:rsidRPr="00710FCE">
      <w:rPr>
        <w:rFonts w:ascii="Courier New" w:hAnsi="Courier New" w:cs="Courier New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3906A" w14:textId="77777777" w:rsidR="00FC4E7D" w:rsidRDefault="00FC4E7D" w:rsidP="00CE77BA">
      <w:pPr>
        <w:spacing w:line="240" w:lineRule="auto"/>
      </w:pPr>
      <w:r>
        <w:separator/>
      </w:r>
    </w:p>
  </w:footnote>
  <w:footnote w:type="continuationSeparator" w:id="0">
    <w:p w14:paraId="423AB5C7" w14:textId="77777777" w:rsidR="00FC4E7D" w:rsidRDefault="00FC4E7D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77777777" w:rsidR="00710FCE" w:rsidRPr="00710FCE" w:rsidRDefault="00710FCE" w:rsidP="00710FCE">
    <w:pPr>
      <w:pStyle w:val="Zhlav"/>
    </w:pPr>
    <w:r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1E2DA85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241AC"/>
    <w:rsid w:val="0004672A"/>
    <w:rsid w:val="00056B5E"/>
    <w:rsid w:val="0006262F"/>
    <w:rsid w:val="00066999"/>
    <w:rsid w:val="00073F18"/>
    <w:rsid w:val="000A1D16"/>
    <w:rsid w:val="000B0DBC"/>
    <w:rsid w:val="000B321E"/>
    <w:rsid w:val="000C698F"/>
    <w:rsid w:val="000E6F4F"/>
    <w:rsid w:val="000E74DF"/>
    <w:rsid w:val="0015649D"/>
    <w:rsid w:val="00160193"/>
    <w:rsid w:val="001870B5"/>
    <w:rsid w:val="001A7A31"/>
    <w:rsid w:val="001D10B9"/>
    <w:rsid w:val="001E0419"/>
    <w:rsid w:val="001E7059"/>
    <w:rsid w:val="00214E0C"/>
    <w:rsid w:val="00230B46"/>
    <w:rsid w:val="00250149"/>
    <w:rsid w:val="002516E9"/>
    <w:rsid w:val="0026121F"/>
    <w:rsid w:val="00264B55"/>
    <w:rsid w:val="00277AC7"/>
    <w:rsid w:val="00286887"/>
    <w:rsid w:val="002A7F9C"/>
    <w:rsid w:val="002E5B03"/>
    <w:rsid w:val="0039738A"/>
    <w:rsid w:val="003B3650"/>
    <w:rsid w:val="003E3902"/>
    <w:rsid w:val="004450F6"/>
    <w:rsid w:val="00461B92"/>
    <w:rsid w:val="004938CB"/>
    <w:rsid w:val="0049592D"/>
    <w:rsid w:val="00514689"/>
    <w:rsid w:val="00532211"/>
    <w:rsid w:val="00562E07"/>
    <w:rsid w:val="005C51EF"/>
    <w:rsid w:val="005D0A20"/>
    <w:rsid w:val="005D3361"/>
    <w:rsid w:val="005E16B8"/>
    <w:rsid w:val="00647F3A"/>
    <w:rsid w:val="006878C9"/>
    <w:rsid w:val="00695B44"/>
    <w:rsid w:val="006A025E"/>
    <w:rsid w:val="006A04B8"/>
    <w:rsid w:val="006B14CE"/>
    <w:rsid w:val="006C732B"/>
    <w:rsid w:val="006E2624"/>
    <w:rsid w:val="00710FCE"/>
    <w:rsid w:val="00723C60"/>
    <w:rsid w:val="00726EAA"/>
    <w:rsid w:val="00747A48"/>
    <w:rsid w:val="00767B5A"/>
    <w:rsid w:val="00782B6D"/>
    <w:rsid w:val="0079072E"/>
    <w:rsid w:val="007A6EF5"/>
    <w:rsid w:val="007D5943"/>
    <w:rsid w:val="007D63A4"/>
    <w:rsid w:val="00812C15"/>
    <w:rsid w:val="00813BB0"/>
    <w:rsid w:val="0086187F"/>
    <w:rsid w:val="008A3579"/>
    <w:rsid w:val="008C6BC0"/>
    <w:rsid w:val="008F131D"/>
    <w:rsid w:val="00907483"/>
    <w:rsid w:val="00907F30"/>
    <w:rsid w:val="00956046"/>
    <w:rsid w:val="00961C55"/>
    <w:rsid w:val="00962F2F"/>
    <w:rsid w:val="0097068E"/>
    <w:rsid w:val="009829FC"/>
    <w:rsid w:val="009866CC"/>
    <w:rsid w:val="00992F48"/>
    <w:rsid w:val="00993C6E"/>
    <w:rsid w:val="009D6CFD"/>
    <w:rsid w:val="009E22FE"/>
    <w:rsid w:val="009E32F3"/>
    <w:rsid w:val="00A23016"/>
    <w:rsid w:val="00A24DA5"/>
    <w:rsid w:val="00A2723E"/>
    <w:rsid w:val="00A47ADB"/>
    <w:rsid w:val="00A666E3"/>
    <w:rsid w:val="00A83491"/>
    <w:rsid w:val="00A9236D"/>
    <w:rsid w:val="00A95D24"/>
    <w:rsid w:val="00AB1DB5"/>
    <w:rsid w:val="00AD095C"/>
    <w:rsid w:val="00AD1F22"/>
    <w:rsid w:val="00AF18FA"/>
    <w:rsid w:val="00B10031"/>
    <w:rsid w:val="00B20267"/>
    <w:rsid w:val="00B2479D"/>
    <w:rsid w:val="00B47BD5"/>
    <w:rsid w:val="00B74A9E"/>
    <w:rsid w:val="00B80409"/>
    <w:rsid w:val="00B816CF"/>
    <w:rsid w:val="00B818C0"/>
    <w:rsid w:val="00B869DF"/>
    <w:rsid w:val="00B93C63"/>
    <w:rsid w:val="00B96C6D"/>
    <w:rsid w:val="00BA793E"/>
    <w:rsid w:val="00BC097E"/>
    <w:rsid w:val="00BD3DE6"/>
    <w:rsid w:val="00BE465A"/>
    <w:rsid w:val="00C0764B"/>
    <w:rsid w:val="00C1559F"/>
    <w:rsid w:val="00C163E5"/>
    <w:rsid w:val="00C26621"/>
    <w:rsid w:val="00C50E6A"/>
    <w:rsid w:val="00C5782A"/>
    <w:rsid w:val="00C77F5E"/>
    <w:rsid w:val="00CA2340"/>
    <w:rsid w:val="00CA3129"/>
    <w:rsid w:val="00CA7250"/>
    <w:rsid w:val="00CB48A7"/>
    <w:rsid w:val="00CB5477"/>
    <w:rsid w:val="00CE4A18"/>
    <w:rsid w:val="00CE77BA"/>
    <w:rsid w:val="00CF641F"/>
    <w:rsid w:val="00D02F13"/>
    <w:rsid w:val="00D10FF9"/>
    <w:rsid w:val="00D5048B"/>
    <w:rsid w:val="00D9081E"/>
    <w:rsid w:val="00D9217C"/>
    <w:rsid w:val="00DA3948"/>
    <w:rsid w:val="00DB1FCF"/>
    <w:rsid w:val="00DB7420"/>
    <w:rsid w:val="00E21A3F"/>
    <w:rsid w:val="00E34D91"/>
    <w:rsid w:val="00E72D53"/>
    <w:rsid w:val="00E76174"/>
    <w:rsid w:val="00E83BBC"/>
    <w:rsid w:val="00EC32D1"/>
    <w:rsid w:val="00EC7CB5"/>
    <w:rsid w:val="00F065F3"/>
    <w:rsid w:val="00F41075"/>
    <w:rsid w:val="00F56E92"/>
    <w:rsid w:val="00FA1A52"/>
    <w:rsid w:val="00FC3DB4"/>
    <w:rsid w:val="00FC474C"/>
    <w:rsid w:val="00FC4E7D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2226F38C-9A5C-455E-8FB8-1E1616B1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62F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Theme="minorHAnsi" w:hAnsi="Courier New" w:cs="Courier New"/>
      <w:snapToGrid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62F2F"/>
    <w:rPr>
      <w:rFonts w:ascii="Courier New" w:eastAsiaTheme="minorHAnsi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2F2F"/>
    <w:pPr>
      <w:spacing w:line="240" w:lineRule="auto"/>
    </w:pPr>
    <w:rPr>
      <w:rFonts w:eastAsiaTheme="minorHAnsi"/>
      <w:snapToGrid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A6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vcr.cz" TargetMode="External"/><Relationship Id="rId1" Type="http://schemas.openxmlformats.org/officeDocument/2006/relationships/hyperlink" Target="mailto:martinek@kav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EDBF-F256-47C0-937D-76BE26E4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Coufalová Vladimíra</cp:lastModifiedBy>
  <cp:revision>2</cp:revision>
  <cp:lastPrinted>2017-12-14T09:12:00Z</cp:lastPrinted>
  <dcterms:created xsi:type="dcterms:W3CDTF">2018-05-22T09:02:00Z</dcterms:created>
  <dcterms:modified xsi:type="dcterms:W3CDTF">2018-05-22T09:02:00Z</dcterms:modified>
</cp:coreProperties>
</file>